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7B6E49">
      <w:pPr>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210" w:leftChars="100" w:right="0" w:firstLine="623" w:firstLineChars="200"/>
        <w:jc w:val="center"/>
        <w:textAlignment w:val="baseline"/>
        <w:rPr>
          <w:rFonts w:hint="default" w:ascii="宋体" w:hAnsi="宋体" w:eastAsia="宋体" w:cs="宋体"/>
          <w:b/>
          <w:bCs/>
          <w:spacing w:val="-5"/>
          <w:sz w:val="24"/>
          <w:szCs w:val="24"/>
          <w:lang w:val="en-US" w:eastAsia="zh-CN"/>
        </w:rPr>
      </w:pPr>
      <w:r>
        <w:rPr>
          <w:rFonts w:hint="eastAsia" w:ascii="宋体" w:hAnsi="宋体" w:eastAsia="宋体" w:cs="宋体"/>
          <w:b/>
          <w:bCs/>
          <w:spacing w:val="-5"/>
          <w:sz w:val="32"/>
          <w:szCs w:val="32"/>
        </w:rPr>
        <w:t>温泉镇资福村中心自来水管网延伸工程一体化智慧集成供水泵站设备</w:t>
      </w:r>
      <w:r>
        <w:rPr>
          <w:rFonts w:hint="eastAsia" w:ascii="宋体" w:hAnsi="宋体" w:eastAsia="宋体" w:cs="宋体"/>
          <w:b/>
          <w:bCs/>
          <w:spacing w:val="-5"/>
          <w:sz w:val="32"/>
          <w:szCs w:val="32"/>
          <w:lang w:val="en-US" w:eastAsia="zh-CN"/>
        </w:rPr>
        <w:t>技术参数</w:t>
      </w:r>
    </w:p>
    <w:p w14:paraId="0E67024F">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Chars="200" w:right="0" w:rightChars="0" w:firstLine="546" w:firstLineChars="200"/>
        <w:jc w:val="both"/>
        <w:textAlignment w:val="baseline"/>
        <w:rPr>
          <w:rFonts w:hint="eastAsia" w:asciiTheme="minorEastAsia" w:hAnsiTheme="minorEastAsia" w:eastAsiaTheme="minorEastAsia" w:cstheme="minorEastAsia"/>
          <w:b/>
          <w:bCs/>
          <w:spacing w:val="-4"/>
          <w:sz w:val="28"/>
          <w:szCs w:val="28"/>
        </w:rPr>
      </w:pPr>
      <w:r>
        <w:rPr>
          <w:rFonts w:hint="eastAsia" w:asciiTheme="minorEastAsia" w:hAnsiTheme="minorEastAsia" w:eastAsiaTheme="minorEastAsia" w:cstheme="minorEastAsia"/>
          <w:b/>
          <w:bCs/>
          <w:spacing w:val="-4"/>
          <w:sz w:val="28"/>
          <w:szCs w:val="28"/>
          <w:lang w:val="en-US" w:eastAsia="zh-CN"/>
        </w:rPr>
        <w:t>一、</w:t>
      </w:r>
      <w:r>
        <w:rPr>
          <w:rFonts w:hint="eastAsia" w:asciiTheme="minorEastAsia" w:hAnsiTheme="minorEastAsia" w:eastAsiaTheme="minorEastAsia" w:cstheme="minorEastAsia"/>
          <w:b/>
          <w:bCs/>
          <w:spacing w:val="-4"/>
          <w:sz w:val="28"/>
          <w:szCs w:val="28"/>
        </w:rPr>
        <w:t>一体化智慧集成供水泵站设备</w:t>
      </w:r>
    </w:p>
    <w:p w14:paraId="33D91048">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Chars="200" w:right="0" w:rightChars="0" w:firstLine="546" w:firstLineChars="200"/>
        <w:jc w:val="both"/>
        <w:textAlignment w:val="baseline"/>
        <w:rPr>
          <w:rFonts w:hint="eastAsia" w:asciiTheme="minorEastAsia" w:hAnsiTheme="minorEastAsia" w:eastAsiaTheme="minorEastAsia" w:cstheme="minorEastAsia"/>
          <w:b w:val="0"/>
          <w:bCs w:val="0"/>
          <w:spacing w:val="-4"/>
          <w:sz w:val="28"/>
          <w:szCs w:val="28"/>
          <w:lang w:eastAsia="zh-CN"/>
        </w:rPr>
      </w:pPr>
      <w:r>
        <w:rPr>
          <w:rFonts w:hint="eastAsia" w:asciiTheme="minorEastAsia" w:hAnsiTheme="minorEastAsia" w:eastAsiaTheme="minorEastAsia" w:cstheme="minorEastAsia"/>
          <w:b/>
          <w:bCs/>
          <w:spacing w:val="-4"/>
          <w:sz w:val="28"/>
          <w:szCs w:val="28"/>
          <w:lang w:eastAsia="zh-CN"/>
        </w:rPr>
        <w:t>（</w:t>
      </w:r>
      <w:r>
        <w:rPr>
          <w:rFonts w:hint="eastAsia" w:asciiTheme="minorEastAsia" w:hAnsiTheme="minorEastAsia" w:eastAsiaTheme="minorEastAsia" w:cstheme="minorEastAsia"/>
          <w:b/>
          <w:bCs/>
          <w:spacing w:val="-4"/>
          <w:sz w:val="28"/>
          <w:szCs w:val="28"/>
          <w:lang w:val="en-US" w:eastAsia="zh-CN"/>
        </w:rPr>
        <w:t>一</w:t>
      </w:r>
      <w:r>
        <w:rPr>
          <w:rFonts w:hint="eastAsia" w:asciiTheme="minorEastAsia" w:hAnsiTheme="minorEastAsia" w:eastAsiaTheme="minorEastAsia" w:cstheme="minorEastAsia"/>
          <w:b/>
          <w:bCs/>
          <w:spacing w:val="-4"/>
          <w:sz w:val="28"/>
          <w:szCs w:val="28"/>
          <w:lang w:eastAsia="zh-CN"/>
        </w:rPr>
        <w:t>）、</w:t>
      </w:r>
      <w:r>
        <w:rPr>
          <w:rFonts w:hint="eastAsia" w:asciiTheme="minorEastAsia" w:hAnsiTheme="minorEastAsia" w:eastAsiaTheme="minorEastAsia" w:cstheme="minorEastAsia"/>
          <w:b/>
          <w:bCs/>
          <w:spacing w:val="-4"/>
          <w:sz w:val="28"/>
          <w:szCs w:val="28"/>
          <w:lang w:val="en-US" w:eastAsia="zh-CN"/>
        </w:rPr>
        <w:t>配置要求：</w:t>
      </w:r>
      <w:r>
        <w:rPr>
          <w:rFonts w:hint="eastAsia" w:asciiTheme="minorEastAsia" w:hAnsiTheme="minorEastAsia" w:eastAsiaTheme="minorEastAsia" w:cstheme="minorEastAsia"/>
          <w:b w:val="0"/>
          <w:bCs w:val="0"/>
          <w:spacing w:val="-4"/>
          <w:sz w:val="28"/>
          <w:szCs w:val="28"/>
        </w:rPr>
        <w:t>1、扬程65m；2、流量15立方米每小时；3、水泵两主一备三台套；4、水箱30立方米；5、二用一备的变频控制柜；6、1.6MPa数显压力变送器2套；7、1.6MPa电磁流量计；8、法兰涡轮蝶阀2套；9、安防（门禁、监控）；10、空调及排风、照明、烟感，温湿度控制；11、泵房标识牌、灭火器等；12、泵房防护栏、含进出门；所有主材和次材均为一线以上品牌，长宽高为5*4.5*2米</w:t>
      </w:r>
      <w:r>
        <w:rPr>
          <w:rFonts w:hint="eastAsia" w:asciiTheme="minorEastAsia" w:hAnsiTheme="minorEastAsia" w:eastAsiaTheme="minorEastAsia" w:cstheme="minorEastAsia"/>
          <w:b w:val="0"/>
          <w:bCs w:val="0"/>
          <w:spacing w:val="-4"/>
          <w:sz w:val="28"/>
          <w:szCs w:val="28"/>
          <w:lang w:eastAsia="zh-CN"/>
        </w:rPr>
        <w:t>。</w:t>
      </w:r>
    </w:p>
    <w:p w14:paraId="01AF0C48">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Chars="200" w:right="0" w:rightChars="0" w:firstLine="546" w:firstLineChars="200"/>
        <w:jc w:val="both"/>
        <w:textAlignment w:val="baseline"/>
        <w:rPr>
          <w:rFonts w:hint="eastAsia" w:asciiTheme="minorEastAsia" w:hAnsiTheme="minorEastAsia" w:eastAsiaTheme="minorEastAsia" w:cstheme="minorEastAsia"/>
          <w:b/>
          <w:bCs/>
          <w:spacing w:val="-4"/>
          <w:sz w:val="28"/>
          <w:szCs w:val="28"/>
          <w:lang w:val="en-US" w:eastAsia="zh-CN"/>
        </w:rPr>
      </w:pPr>
      <w:r>
        <w:rPr>
          <w:rFonts w:hint="eastAsia" w:asciiTheme="minorEastAsia" w:hAnsiTheme="minorEastAsia" w:eastAsiaTheme="minorEastAsia" w:cstheme="minorEastAsia"/>
          <w:b/>
          <w:bCs/>
          <w:spacing w:val="-4"/>
          <w:sz w:val="28"/>
          <w:szCs w:val="28"/>
          <w:lang w:eastAsia="zh-CN"/>
        </w:rPr>
        <w:t>（</w:t>
      </w:r>
      <w:r>
        <w:rPr>
          <w:rFonts w:hint="eastAsia" w:asciiTheme="minorEastAsia" w:hAnsiTheme="minorEastAsia" w:eastAsiaTheme="minorEastAsia" w:cstheme="minorEastAsia"/>
          <w:b/>
          <w:bCs/>
          <w:spacing w:val="-4"/>
          <w:sz w:val="28"/>
          <w:szCs w:val="28"/>
          <w:lang w:val="en-US" w:eastAsia="zh-CN"/>
        </w:rPr>
        <w:t>二</w:t>
      </w:r>
      <w:r>
        <w:rPr>
          <w:rFonts w:hint="eastAsia" w:asciiTheme="minorEastAsia" w:hAnsiTheme="minorEastAsia" w:eastAsiaTheme="minorEastAsia" w:cstheme="minorEastAsia"/>
          <w:b/>
          <w:bCs/>
          <w:spacing w:val="-4"/>
          <w:sz w:val="28"/>
          <w:szCs w:val="28"/>
          <w:lang w:eastAsia="zh-CN"/>
        </w:rPr>
        <w:t>）、</w:t>
      </w:r>
      <w:r>
        <w:rPr>
          <w:rFonts w:hint="eastAsia" w:asciiTheme="minorEastAsia" w:hAnsiTheme="minorEastAsia" w:eastAsiaTheme="minorEastAsia" w:cstheme="minorEastAsia"/>
          <w:b/>
          <w:bCs/>
          <w:spacing w:val="-4"/>
          <w:sz w:val="28"/>
          <w:szCs w:val="28"/>
          <w:lang w:val="en-US" w:eastAsia="zh-CN"/>
        </w:rPr>
        <w:t>技术标准要求：</w:t>
      </w:r>
    </w:p>
    <w:p w14:paraId="741193DD">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Chars="200" w:right="0" w:rightChars="0" w:firstLine="544" w:firstLineChars="200"/>
        <w:jc w:val="both"/>
        <w:textAlignment w:val="baseline"/>
        <w:rPr>
          <w:rFonts w:hint="eastAsia" w:asciiTheme="minorEastAsia" w:hAnsiTheme="minorEastAsia" w:eastAsiaTheme="minorEastAsia" w:cstheme="minorEastAsia"/>
          <w:b w:val="0"/>
          <w:bCs w:val="0"/>
          <w:spacing w:val="-4"/>
          <w:sz w:val="28"/>
          <w:szCs w:val="28"/>
          <w:lang w:val="en-US" w:eastAsia="zh-CN"/>
        </w:rPr>
      </w:pPr>
      <w:r>
        <w:rPr>
          <w:rFonts w:hint="eastAsia" w:asciiTheme="minorEastAsia" w:hAnsiTheme="minorEastAsia" w:eastAsiaTheme="minorEastAsia" w:cstheme="minorEastAsia"/>
          <w:b w:val="0"/>
          <w:bCs w:val="0"/>
          <w:spacing w:val="-4"/>
          <w:sz w:val="28"/>
          <w:szCs w:val="28"/>
          <w:lang w:val="en-US" w:eastAsia="zh-CN"/>
        </w:rPr>
        <w:t>《无负压管网增压稳流给水设备》GB/T26003</w:t>
      </w:r>
    </w:p>
    <w:p w14:paraId="5E01D8DD">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Chars="200" w:right="0" w:rightChars="0" w:firstLine="544" w:firstLineChars="200"/>
        <w:jc w:val="both"/>
        <w:textAlignment w:val="baseline"/>
        <w:rPr>
          <w:rFonts w:hint="eastAsia" w:asciiTheme="minorEastAsia" w:hAnsiTheme="minorEastAsia" w:eastAsiaTheme="minorEastAsia" w:cstheme="minorEastAsia"/>
          <w:b w:val="0"/>
          <w:bCs w:val="0"/>
          <w:spacing w:val="-4"/>
          <w:sz w:val="28"/>
          <w:szCs w:val="28"/>
          <w:lang w:val="en-US" w:eastAsia="zh-CN"/>
        </w:rPr>
      </w:pPr>
      <w:r>
        <w:rPr>
          <w:rFonts w:hint="eastAsia" w:asciiTheme="minorEastAsia" w:hAnsiTheme="minorEastAsia" w:eastAsiaTheme="minorEastAsia" w:cstheme="minorEastAsia"/>
          <w:b w:val="0"/>
          <w:bCs w:val="0"/>
          <w:spacing w:val="-4"/>
          <w:sz w:val="28"/>
          <w:szCs w:val="28"/>
          <w:lang w:val="en-US" w:eastAsia="zh-CN"/>
        </w:rPr>
        <w:t>《罐式叠压给水设备》GB/T24912</w:t>
      </w:r>
    </w:p>
    <w:p w14:paraId="35FBC2E9">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Chars="200" w:right="0" w:rightChars="0" w:firstLine="544" w:firstLineChars="200"/>
        <w:jc w:val="both"/>
        <w:textAlignment w:val="baseline"/>
        <w:rPr>
          <w:rFonts w:hint="eastAsia" w:asciiTheme="minorEastAsia" w:hAnsiTheme="minorEastAsia" w:eastAsiaTheme="minorEastAsia" w:cstheme="minorEastAsia"/>
          <w:b w:val="0"/>
          <w:bCs w:val="0"/>
          <w:spacing w:val="-4"/>
          <w:sz w:val="28"/>
          <w:szCs w:val="28"/>
          <w:lang w:val="en-US" w:eastAsia="zh-CN"/>
        </w:rPr>
      </w:pPr>
      <w:r>
        <w:rPr>
          <w:rFonts w:hint="eastAsia" w:asciiTheme="minorEastAsia" w:hAnsiTheme="minorEastAsia" w:eastAsiaTheme="minorEastAsia" w:cstheme="minorEastAsia"/>
          <w:b w:val="0"/>
          <w:bCs w:val="0"/>
          <w:spacing w:val="-4"/>
          <w:sz w:val="28"/>
          <w:szCs w:val="28"/>
          <w:lang w:val="en-US" w:eastAsia="zh-CN"/>
        </w:rPr>
        <w:t>《箱式叠压给水设备》GB/T24603</w:t>
      </w:r>
    </w:p>
    <w:p w14:paraId="7C9C271B">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Chars="200" w:right="0" w:rightChars="0" w:firstLine="544" w:firstLineChars="200"/>
        <w:jc w:val="both"/>
        <w:textAlignment w:val="baseline"/>
        <w:rPr>
          <w:rFonts w:hint="eastAsia" w:asciiTheme="minorEastAsia" w:hAnsiTheme="minorEastAsia" w:eastAsiaTheme="minorEastAsia" w:cstheme="minorEastAsia"/>
          <w:b w:val="0"/>
          <w:bCs w:val="0"/>
          <w:spacing w:val="-4"/>
          <w:sz w:val="28"/>
          <w:szCs w:val="28"/>
          <w:lang w:val="en-US" w:eastAsia="zh-CN"/>
        </w:rPr>
      </w:pPr>
      <w:r>
        <w:rPr>
          <w:rFonts w:hint="eastAsia" w:asciiTheme="minorEastAsia" w:hAnsiTheme="minorEastAsia" w:eastAsiaTheme="minorEastAsia" w:cstheme="minorEastAsia"/>
          <w:b w:val="0"/>
          <w:bCs w:val="0"/>
          <w:spacing w:val="-4"/>
          <w:sz w:val="28"/>
          <w:szCs w:val="28"/>
          <w:lang w:val="en-US" w:eastAsia="zh-CN"/>
        </w:rPr>
        <w:t>《离心泵技术条件（III 类）》GB/T5657</w:t>
      </w:r>
    </w:p>
    <w:p w14:paraId="6C221336">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Chars="200" w:right="0" w:rightChars="0" w:firstLine="544" w:firstLineChars="200"/>
        <w:jc w:val="both"/>
        <w:textAlignment w:val="baseline"/>
        <w:rPr>
          <w:rFonts w:hint="eastAsia" w:asciiTheme="minorEastAsia" w:hAnsiTheme="minorEastAsia" w:eastAsiaTheme="minorEastAsia" w:cstheme="minorEastAsia"/>
          <w:b w:val="0"/>
          <w:bCs w:val="0"/>
          <w:spacing w:val="-4"/>
          <w:sz w:val="28"/>
          <w:szCs w:val="28"/>
          <w:lang w:val="en-US" w:eastAsia="zh-CN"/>
        </w:rPr>
      </w:pPr>
      <w:r>
        <w:rPr>
          <w:rFonts w:hint="eastAsia" w:asciiTheme="minorEastAsia" w:hAnsiTheme="minorEastAsia" w:eastAsiaTheme="minorEastAsia" w:cstheme="minorEastAsia"/>
          <w:b w:val="0"/>
          <w:bCs w:val="0"/>
          <w:spacing w:val="-4"/>
          <w:sz w:val="28"/>
          <w:szCs w:val="28"/>
          <w:lang w:val="en-US" w:eastAsia="zh-CN"/>
        </w:rPr>
        <w:t>《水泵流量的测定方法》GB/T3214</w:t>
      </w:r>
    </w:p>
    <w:p w14:paraId="200903A3">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Chars="200" w:right="0" w:rightChars="0" w:firstLine="544" w:firstLineChars="200"/>
        <w:jc w:val="both"/>
        <w:textAlignment w:val="baseline"/>
        <w:rPr>
          <w:rFonts w:hint="eastAsia" w:asciiTheme="minorEastAsia" w:hAnsiTheme="minorEastAsia" w:eastAsiaTheme="minorEastAsia" w:cstheme="minorEastAsia"/>
          <w:b w:val="0"/>
          <w:bCs w:val="0"/>
          <w:spacing w:val="-4"/>
          <w:sz w:val="28"/>
          <w:szCs w:val="28"/>
          <w:lang w:val="en-US" w:eastAsia="zh-CN"/>
        </w:rPr>
      </w:pPr>
      <w:r>
        <w:rPr>
          <w:rFonts w:hint="eastAsia" w:asciiTheme="minorEastAsia" w:hAnsiTheme="minorEastAsia" w:eastAsiaTheme="minorEastAsia" w:cstheme="minorEastAsia"/>
          <w:b w:val="0"/>
          <w:bCs w:val="0"/>
          <w:spacing w:val="-4"/>
          <w:sz w:val="28"/>
          <w:szCs w:val="28"/>
          <w:lang w:val="en-US" w:eastAsia="zh-CN"/>
        </w:rPr>
        <w:t>《钢制压力容器》GB150</w:t>
      </w:r>
    </w:p>
    <w:p w14:paraId="657D777A">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Chars="200" w:right="0" w:rightChars="0" w:firstLine="544" w:firstLineChars="200"/>
        <w:jc w:val="both"/>
        <w:textAlignment w:val="baseline"/>
        <w:rPr>
          <w:rFonts w:hint="eastAsia" w:asciiTheme="minorEastAsia" w:hAnsiTheme="minorEastAsia" w:eastAsiaTheme="minorEastAsia" w:cstheme="minorEastAsia"/>
          <w:b w:val="0"/>
          <w:bCs w:val="0"/>
          <w:spacing w:val="-4"/>
          <w:sz w:val="28"/>
          <w:szCs w:val="28"/>
          <w:lang w:val="en-US" w:eastAsia="zh-CN"/>
        </w:rPr>
      </w:pPr>
      <w:r>
        <w:rPr>
          <w:rFonts w:hint="eastAsia" w:asciiTheme="minorEastAsia" w:hAnsiTheme="minorEastAsia" w:eastAsiaTheme="minorEastAsia" w:cstheme="minorEastAsia"/>
          <w:b w:val="0"/>
          <w:bCs w:val="0"/>
          <w:spacing w:val="-4"/>
          <w:sz w:val="28"/>
          <w:szCs w:val="28"/>
          <w:lang w:val="en-US" w:eastAsia="zh-CN"/>
        </w:rPr>
        <w:t>《旋转电机定额和性能》GB/T755</w:t>
      </w:r>
    </w:p>
    <w:p w14:paraId="4566C8B7">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Chars="200" w:right="0" w:rightChars="0" w:firstLine="544" w:firstLineChars="200"/>
        <w:jc w:val="both"/>
        <w:textAlignment w:val="baseline"/>
        <w:rPr>
          <w:rFonts w:hint="eastAsia" w:asciiTheme="minorEastAsia" w:hAnsiTheme="minorEastAsia" w:eastAsiaTheme="minorEastAsia" w:cstheme="minorEastAsia"/>
          <w:b w:val="0"/>
          <w:bCs w:val="0"/>
          <w:spacing w:val="-4"/>
          <w:sz w:val="28"/>
          <w:szCs w:val="28"/>
          <w:lang w:val="en-US" w:eastAsia="zh-CN"/>
        </w:rPr>
      </w:pPr>
      <w:r>
        <w:rPr>
          <w:rFonts w:hint="eastAsia" w:asciiTheme="minorEastAsia" w:hAnsiTheme="minorEastAsia" w:eastAsiaTheme="minorEastAsia" w:cstheme="minorEastAsia"/>
          <w:b w:val="0"/>
          <w:bCs w:val="0"/>
          <w:spacing w:val="-4"/>
          <w:sz w:val="28"/>
          <w:szCs w:val="28"/>
          <w:lang w:val="en-US" w:eastAsia="zh-CN"/>
        </w:rPr>
        <w:t>《电气控制设备》GB/T3797</w:t>
      </w:r>
    </w:p>
    <w:p w14:paraId="70AE7634">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Chars="200" w:right="0" w:rightChars="0" w:firstLine="544" w:firstLineChars="200"/>
        <w:jc w:val="both"/>
        <w:textAlignment w:val="baseline"/>
        <w:rPr>
          <w:rFonts w:hint="eastAsia" w:asciiTheme="minorEastAsia" w:hAnsiTheme="minorEastAsia" w:eastAsiaTheme="minorEastAsia" w:cstheme="minorEastAsia"/>
          <w:b w:val="0"/>
          <w:bCs w:val="0"/>
          <w:spacing w:val="-4"/>
          <w:sz w:val="28"/>
          <w:szCs w:val="28"/>
          <w:lang w:val="en-US" w:eastAsia="zh-CN"/>
        </w:rPr>
      </w:pPr>
      <w:r>
        <w:rPr>
          <w:rFonts w:hint="eastAsia" w:asciiTheme="minorEastAsia" w:hAnsiTheme="minorEastAsia" w:eastAsiaTheme="minorEastAsia" w:cstheme="minorEastAsia"/>
          <w:b w:val="0"/>
          <w:bCs w:val="0"/>
          <w:spacing w:val="-4"/>
          <w:sz w:val="28"/>
          <w:szCs w:val="28"/>
          <w:lang w:val="en-US" w:eastAsia="zh-CN"/>
        </w:rPr>
        <w:t>《外壳防护等级》GB/T4208</w:t>
      </w:r>
    </w:p>
    <w:p w14:paraId="127DD746">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Chars="200" w:right="0" w:rightChars="0" w:firstLine="544" w:firstLineChars="200"/>
        <w:jc w:val="both"/>
        <w:textAlignment w:val="baseline"/>
        <w:rPr>
          <w:rFonts w:hint="eastAsia" w:asciiTheme="minorEastAsia" w:hAnsiTheme="minorEastAsia" w:eastAsiaTheme="minorEastAsia" w:cstheme="minorEastAsia"/>
          <w:b w:val="0"/>
          <w:bCs w:val="0"/>
          <w:spacing w:val="-4"/>
          <w:sz w:val="28"/>
          <w:szCs w:val="28"/>
          <w:lang w:val="en-US" w:eastAsia="zh-CN"/>
        </w:rPr>
      </w:pPr>
      <w:r>
        <w:rPr>
          <w:rFonts w:hint="eastAsia" w:asciiTheme="minorEastAsia" w:hAnsiTheme="minorEastAsia" w:eastAsiaTheme="minorEastAsia" w:cstheme="minorEastAsia"/>
          <w:b w:val="0"/>
          <w:bCs w:val="0"/>
          <w:spacing w:val="-4"/>
          <w:sz w:val="28"/>
          <w:szCs w:val="28"/>
          <w:lang w:val="en-US" w:eastAsia="zh-CN"/>
        </w:rPr>
        <w:t>《流体输送用不锈钢焊接钢管》GB/T12771 最新标准，其他配件执行相应国家最新标准要求；</w:t>
      </w:r>
    </w:p>
    <w:p w14:paraId="09C14589">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Chars="200" w:right="0" w:rightChars="0" w:firstLine="544" w:firstLineChars="200"/>
        <w:jc w:val="both"/>
        <w:textAlignment w:val="baseline"/>
        <w:rPr>
          <w:rFonts w:hint="eastAsia" w:asciiTheme="minorEastAsia" w:hAnsiTheme="minorEastAsia" w:eastAsiaTheme="minorEastAsia" w:cstheme="minorEastAsia"/>
          <w:b w:val="0"/>
          <w:bCs w:val="0"/>
          <w:spacing w:val="-4"/>
          <w:sz w:val="28"/>
          <w:szCs w:val="28"/>
          <w:lang w:val="en-US" w:eastAsia="zh-CN"/>
        </w:rPr>
      </w:pPr>
      <w:r>
        <w:rPr>
          <w:rFonts w:hint="eastAsia" w:asciiTheme="minorEastAsia" w:hAnsiTheme="minorEastAsia" w:eastAsiaTheme="minorEastAsia" w:cstheme="minorEastAsia"/>
          <w:b w:val="0"/>
          <w:bCs w:val="0"/>
          <w:spacing w:val="-4"/>
          <w:sz w:val="28"/>
          <w:szCs w:val="28"/>
          <w:lang w:val="en-US" w:eastAsia="zh-CN"/>
        </w:rPr>
        <w:t>产品卫生性能须符合《生活饮用水输配水设备及防护材料的安全性评价标准》 GB/T17219 最新标准要求；以及招标人（甲方）的安防系统、控制系统等细化设计标准。</w:t>
      </w:r>
    </w:p>
    <w:p w14:paraId="2E6C2AA3">
      <w:pPr>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ind w:leftChars="200" w:right="0" w:rightChars="0" w:firstLine="546" w:firstLineChars="200"/>
        <w:jc w:val="both"/>
        <w:textAlignment w:val="baseline"/>
        <w:rPr>
          <w:rFonts w:hint="eastAsia" w:asciiTheme="minorEastAsia" w:hAnsiTheme="minorEastAsia" w:eastAsiaTheme="minorEastAsia" w:cstheme="minorEastAsia"/>
          <w:b/>
          <w:bCs/>
          <w:spacing w:val="-4"/>
          <w:sz w:val="28"/>
          <w:szCs w:val="28"/>
          <w:lang w:val="en-US" w:eastAsia="zh-CN"/>
        </w:rPr>
      </w:pPr>
      <w:r>
        <w:rPr>
          <w:rFonts w:hint="eastAsia" w:asciiTheme="minorEastAsia" w:hAnsiTheme="minorEastAsia" w:eastAsiaTheme="minorEastAsia" w:cstheme="minorEastAsia"/>
          <w:b/>
          <w:bCs/>
          <w:spacing w:val="-4"/>
          <w:sz w:val="28"/>
          <w:szCs w:val="28"/>
          <w:lang w:val="en-US" w:eastAsia="zh-CN"/>
        </w:rPr>
        <w:t>、推荐厂家：熊猫机械、南方智水、舜禹水务、威派格、青岛三利（排名不分先后）。</w:t>
      </w:r>
    </w:p>
    <w:p w14:paraId="08F20553">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right="0" w:rightChars="0" w:firstLine="466" w:firstLineChars="200"/>
        <w:jc w:val="both"/>
        <w:textAlignment w:val="baseline"/>
        <w:rPr>
          <w:rFonts w:hint="default" w:ascii="宋体" w:hAnsi="宋体" w:eastAsia="宋体" w:cs="宋体"/>
          <w:b/>
          <w:bCs/>
          <w:spacing w:val="-4"/>
          <w:sz w:val="24"/>
          <w:szCs w:val="24"/>
          <w:lang w:val="en-US" w:eastAsia="zh-CN"/>
        </w:rPr>
      </w:pPr>
    </w:p>
    <w:p w14:paraId="0ABFC24F">
      <w:pPr>
        <w:keepNext w:val="0"/>
        <w:keepLines w:val="0"/>
        <w:pageBreakBefore w:val="0"/>
        <w:widowControl/>
        <w:kinsoku w:val="0"/>
        <w:wordWrap/>
        <w:overflowPunct/>
        <w:topLinePunct w:val="0"/>
        <w:autoSpaceDE w:val="0"/>
        <w:autoSpaceDN w:val="0"/>
        <w:bidi w:val="0"/>
        <w:adjustRightInd w:val="0"/>
        <w:snapToGrid w:val="0"/>
        <w:spacing w:line="360" w:lineRule="auto"/>
        <w:ind w:right="0"/>
        <w:jc w:val="center"/>
        <w:textAlignment w:val="baseline"/>
        <w:rPr>
          <w:rFonts w:hint="eastAsia" w:asciiTheme="minorEastAsia" w:hAnsiTheme="minorEastAsia" w:eastAsiaTheme="minorEastAsia" w:cstheme="minorEastAsia"/>
          <w:b/>
          <w:bCs/>
          <w:spacing w:val="-5"/>
          <w:sz w:val="28"/>
          <w:szCs w:val="28"/>
          <w:lang w:val="en-US" w:eastAsia="zh-CN"/>
        </w:rPr>
      </w:pPr>
      <w:r>
        <w:rPr>
          <w:rFonts w:hint="eastAsia" w:asciiTheme="minorEastAsia" w:hAnsiTheme="minorEastAsia" w:eastAsiaTheme="minorEastAsia" w:cstheme="minorEastAsia"/>
          <w:b/>
          <w:bCs/>
          <w:spacing w:val="-5"/>
          <w:sz w:val="28"/>
          <w:szCs w:val="28"/>
        </w:rPr>
        <w:t>一体化智慧集成供水泵站</w:t>
      </w:r>
      <w:r>
        <w:rPr>
          <w:rFonts w:hint="eastAsia" w:asciiTheme="minorEastAsia" w:hAnsiTheme="minorEastAsia" w:eastAsiaTheme="minorEastAsia" w:cstheme="minorEastAsia"/>
          <w:b/>
          <w:bCs/>
          <w:spacing w:val="-5"/>
          <w:sz w:val="28"/>
          <w:szCs w:val="28"/>
          <w:lang w:val="en-US" w:eastAsia="zh-CN"/>
        </w:rPr>
        <w:t>主要</w:t>
      </w:r>
      <w:r>
        <w:rPr>
          <w:rFonts w:hint="eastAsia" w:asciiTheme="minorEastAsia" w:hAnsiTheme="minorEastAsia" w:eastAsiaTheme="minorEastAsia" w:cstheme="minorEastAsia"/>
          <w:b/>
          <w:bCs/>
          <w:spacing w:val="-5"/>
          <w:sz w:val="28"/>
          <w:szCs w:val="28"/>
        </w:rPr>
        <w:t>设备</w:t>
      </w:r>
      <w:r>
        <w:rPr>
          <w:rFonts w:hint="eastAsia" w:asciiTheme="minorEastAsia" w:hAnsiTheme="minorEastAsia" w:eastAsiaTheme="minorEastAsia" w:cstheme="minorEastAsia"/>
          <w:b/>
          <w:bCs/>
          <w:spacing w:val="-5"/>
          <w:sz w:val="28"/>
          <w:szCs w:val="28"/>
          <w:lang w:val="en-US" w:eastAsia="zh-CN"/>
        </w:rPr>
        <w:t>技术参数</w:t>
      </w:r>
    </w:p>
    <w:p w14:paraId="32D50910">
      <w:pPr>
        <w:keepNext w:val="0"/>
        <w:keepLines w:val="0"/>
        <w:pageBreakBefore w:val="0"/>
        <w:widowControl/>
        <w:numPr>
          <w:ilvl w:val="0"/>
          <w:numId w:val="2"/>
        </w:numPr>
        <w:kinsoku w:val="0"/>
        <w:wordWrap/>
        <w:overflowPunct/>
        <w:topLinePunct w:val="0"/>
        <w:autoSpaceDE w:val="0"/>
        <w:autoSpaceDN w:val="0"/>
        <w:bidi w:val="0"/>
        <w:adjustRightInd w:val="0"/>
        <w:snapToGrid w:val="0"/>
        <w:spacing w:line="360" w:lineRule="auto"/>
        <w:ind w:left="0" w:right="0" w:firstLine="526" w:firstLineChars="200"/>
        <w:jc w:val="both"/>
        <w:textAlignment w:val="baseline"/>
        <w:rPr>
          <w:rFonts w:hint="eastAsia" w:asciiTheme="minorEastAsia" w:hAnsiTheme="minorEastAsia" w:eastAsiaTheme="minorEastAsia" w:cstheme="minorEastAsia"/>
          <w:b/>
          <w:bCs/>
          <w:spacing w:val="-9"/>
          <w:sz w:val="28"/>
          <w:szCs w:val="28"/>
        </w:rPr>
      </w:pPr>
      <w:r>
        <w:rPr>
          <w:rFonts w:hint="eastAsia" w:asciiTheme="minorEastAsia" w:hAnsiTheme="minorEastAsia" w:eastAsiaTheme="minorEastAsia" w:cstheme="minorEastAsia"/>
          <w:b/>
          <w:bCs/>
          <w:spacing w:val="-9"/>
          <w:sz w:val="28"/>
          <w:szCs w:val="28"/>
        </w:rPr>
        <w:t>角部无泄漏不锈钢水箱</w:t>
      </w:r>
    </w:p>
    <w:p w14:paraId="37D912C4">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Chars="200" w:right="0" w:rightChars="0"/>
        <w:jc w:val="both"/>
        <w:textAlignment w:val="baseline"/>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bCs/>
          <w:sz w:val="28"/>
          <w:szCs w:val="28"/>
          <w:lang w:eastAsia="zh-CN"/>
        </w:rPr>
        <w:t>（</w:t>
      </w:r>
      <w:r>
        <w:rPr>
          <w:rFonts w:hint="eastAsia" w:asciiTheme="minorEastAsia" w:hAnsiTheme="minorEastAsia" w:eastAsiaTheme="minorEastAsia" w:cstheme="minorEastAsia"/>
          <w:b/>
          <w:bCs/>
          <w:sz w:val="28"/>
          <w:szCs w:val="28"/>
          <w:lang w:val="en-US" w:eastAsia="zh-CN"/>
        </w:rPr>
        <w:t>一</w:t>
      </w:r>
      <w:r>
        <w:rPr>
          <w:rFonts w:hint="eastAsia" w:asciiTheme="minorEastAsia" w:hAnsiTheme="minorEastAsia" w:eastAsiaTheme="minorEastAsia" w:cstheme="minorEastAsia"/>
          <w:b/>
          <w:bCs/>
          <w:sz w:val="28"/>
          <w:szCs w:val="28"/>
          <w:lang w:eastAsia="zh-CN"/>
        </w:rPr>
        <w:t>）、</w:t>
      </w:r>
      <w:r>
        <w:rPr>
          <w:rFonts w:hint="eastAsia" w:asciiTheme="minorEastAsia" w:hAnsiTheme="minorEastAsia" w:eastAsiaTheme="minorEastAsia" w:cstheme="minorEastAsia"/>
          <w:b/>
          <w:bCs/>
          <w:sz w:val="28"/>
          <w:szCs w:val="28"/>
          <w:lang w:val="en-US" w:eastAsia="zh-CN"/>
        </w:rPr>
        <w:t>配置要求</w:t>
      </w:r>
      <w:r>
        <w:rPr>
          <w:rFonts w:hint="eastAsia" w:asciiTheme="minorEastAsia" w:hAnsiTheme="minorEastAsia" w:eastAsiaTheme="minorEastAsia" w:cstheme="minorEastAsia"/>
          <w:sz w:val="28"/>
          <w:szCs w:val="28"/>
          <w:lang w:val="en-US" w:eastAsia="zh-CN"/>
        </w:rPr>
        <w:t>：5x4.5x2，水箱有效容积30m³，含设备间（2X3X2），含水箱保温（包含以下附属设施：不锈钢水箱、不锈钢遥控浮球阀、一体式超声波液位计、不锈钢人孔（双锁）、不锈钢爬梯、水箱呼吸器、消毒器等）。</w:t>
      </w:r>
    </w:p>
    <w:p w14:paraId="0726544E">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Chars="200" w:right="0" w:rightChars="0"/>
        <w:jc w:val="both"/>
        <w:textAlignment w:val="baseline"/>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（二）、技术标准要求：</w:t>
      </w:r>
    </w:p>
    <w:p w14:paraId="21BEFC27">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right="0" w:rightChars="0" w:firstLine="560" w:firstLineChars="200"/>
        <w:jc w:val="both"/>
        <w:textAlignment w:val="baseline"/>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t>1.水箱所有接口均预留丝口或法兰接口，外接进出水和排污。</w:t>
      </w:r>
    </w:p>
    <w:p w14:paraId="3ECB6EBB">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right="0" w:rightChars="0" w:firstLine="560" w:firstLineChars="200"/>
        <w:jc w:val="both"/>
        <w:textAlignment w:val="baseline"/>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t>2.水箱预留进出口（优先考虑侧人孔），以便清洗。保证出口安全。</w:t>
      </w:r>
    </w:p>
    <w:p w14:paraId="76A006DA">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right="0" w:rightChars="0" w:firstLine="560" w:firstLineChars="200"/>
        <w:jc w:val="both"/>
        <w:textAlignment w:val="baseline"/>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t>3.箱内焊缝焊接平整，不能渗水，不能留有焊渣，整个水箱箱体外部为双层保温结构。</w:t>
      </w:r>
    </w:p>
    <w:p w14:paraId="21068456">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right="0" w:rightChars="0" w:firstLine="560" w:firstLineChars="200"/>
        <w:jc w:val="both"/>
        <w:textAlignment w:val="baseline"/>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t>4、不锈钢板给水箱必须具备卫生行政主管部门颁发的卫生许可批件，投标人须在投标文件中提供卫生许可批件扫描件 ，不锈钢材质不低于 S30408；不锈钢板厚度不低于2mm，外形美观。</w:t>
      </w:r>
    </w:p>
    <w:p w14:paraId="5174F672">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right="0" w:rightChars="0" w:firstLine="560" w:firstLineChars="200"/>
        <w:jc w:val="both"/>
        <w:textAlignment w:val="baseline"/>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sz w:val="28"/>
          <w:szCs w:val="28"/>
          <w:lang w:val="en-US" w:eastAsia="zh-CN"/>
        </w:rPr>
        <w:t>5、组合式不锈钢水箱配套的消毒器厂家须具备卫生部门颁发的卫生许可批件，投标人须在投标文件中提供卫生许可批件扫描件，否则投标无效。</w:t>
      </w:r>
    </w:p>
    <w:p w14:paraId="10DCE54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26" w:firstLineChars="200"/>
        <w:textAlignment w:val="baseline"/>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pacing w:val="-9"/>
          <w:sz w:val="28"/>
          <w:szCs w:val="28"/>
          <w:lang w:val="en-US" w:eastAsia="zh-CN"/>
        </w:rPr>
        <w:t>二、</w:t>
      </w:r>
      <w:r>
        <w:rPr>
          <w:rFonts w:hint="eastAsia" w:asciiTheme="minorEastAsia" w:hAnsiTheme="minorEastAsia" w:eastAsiaTheme="minorEastAsia" w:cstheme="minorEastAsia"/>
          <w:b/>
          <w:bCs/>
          <w:spacing w:val="-9"/>
          <w:sz w:val="28"/>
          <w:szCs w:val="28"/>
        </w:rPr>
        <w:t>不锈钢主泵：</w:t>
      </w:r>
    </w:p>
    <w:p w14:paraId="77C6AA0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eastAsia" w:asciiTheme="minorEastAsia" w:hAnsiTheme="minorEastAsia" w:eastAsiaTheme="minorEastAsia" w:cstheme="minorEastAsia"/>
          <w:b/>
          <w:bCs/>
          <w:spacing w:val="-2"/>
          <w:sz w:val="28"/>
          <w:szCs w:val="28"/>
          <w:lang w:val="en-US" w:eastAsia="zh-CN"/>
        </w:rPr>
      </w:pPr>
      <w:r>
        <w:rPr>
          <w:rFonts w:hint="eastAsia" w:asciiTheme="minorEastAsia" w:hAnsiTheme="minorEastAsia" w:eastAsiaTheme="minorEastAsia" w:cstheme="minorEastAsia"/>
          <w:b/>
          <w:bCs/>
          <w:spacing w:val="-2"/>
          <w:sz w:val="28"/>
          <w:szCs w:val="28"/>
          <w:lang w:val="en-US" w:eastAsia="zh-CN"/>
        </w:rPr>
        <w:t>（一）、配置要求：Q=7.5m3/h；H=65m；P=3kW</w:t>
      </w:r>
    </w:p>
    <w:p w14:paraId="456F99E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eastAsia" w:asciiTheme="minorEastAsia" w:hAnsiTheme="minorEastAsia" w:eastAsiaTheme="minorEastAsia" w:cstheme="minorEastAsia"/>
          <w:b/>
          <w:bCs/>
          <w:spacing w:val="-2"/>
          <w:sz w:val="28"/>
          <w:szCs w:val="28"/>
          <w:lang w:val="en-US" w:eastAsia="zh-CN"/>
        </w:rPr>
      </w:pPr>
      <w:r>
        <w:rPr>
          <w:rFonts w:hint="eastAsia" w:asciiTheme="minorEastAsia" w:hAnsiTheme="minorEastAsia" w:eastAsiaTheme="minorEastAsia" w:cstheme="minorEastAsia"/>
          <w:b/>
          <w:bCs/>
          <w:spacing w:val="-2"/>
          <w:sz w:val="28"/>
          <w:szCs w:val="28"/>
          <w:lang w:val="en-US" w:eastAsia="zh-CN"/>
        </w:rPr>
        <w:t>（二）、技术标准要求：</w:t>
      </w:r>
    </w:p>
    <w:p w14:paraId="2A308BD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eastAsia" w:asciiTheme="minorEastAsia" w:hAnsiTheme="minorEastAsia" w:eastAsiaTheme="minorEastAsia" w:cstheme="minorEastAsia"/>
          <w:b w:val="0"/>
          <w:bCs w:val="0"/>
          <w:spacing w:val="-2"/>
          <w:sz w:val="28"/>
          <w:szCs w:val="28"/>
          <w:lang w:val="en-US" w:eastAsia="zh-CN"/>
        </w:rPr>
      </w:pPr>
      <w:r>
        <w:rPr>
          <w:rFonts w:hint="eastAsia" w:asciiTheme="minorEastAsia" w:hAnsiTheme="minorEastAsia" w:eastAsiaTheme="minorEastAsia" w:cstheme="minorEastAsia"/>
          <w:b w:val="0"/>
          <w:bCs w:val="0"/>
          <w:spacing w:val="-2"/>
          <w:sz w:val="28"/>
          <w:szCs w:val="28"/>
          <w:lang w:val="en-US" w:eastAsia="zh-CN"/>
        </w:rPr>
        <w:t>1、离心水泵：效率应符合《清水离心泵能效限定值及节能评价值》GB19762最新标准规定的节能评价值标准。</w:t>
      </w:r>
    </w:p>
    <w:p w14:paraId="6F9F2F4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eastAsia" w:asciiTheme="minorEastAsia" w:hAnsiTheme="minorEastAsia" w:eastAsiaTheme="minorEastAsia" w:cstheme="minorEastAsia"/>
          <w:b w:val="0"/>
          <w:bCs w:val="0"/>
          <w:spacing w:val="-2"/>
          <w:sz w:val="28"/>
          <w:szCs w:val="28"/>
          <w:lang w:val="en-US" w:eastAsia="zh-CN"/>
        </w:rPr>
      </w:pPr>
      <w:r>
        <w:rPr>
          <w:rFonts w:hint="eastAsia" w:asciiTheme="minorEastAsia" w:hAnsiTheme="minorEastAsia" w:eastAsiaTheme="minorEastAsia" w:cstheme="minorEastAsia"/>
          <w:b w:val="0"/>
          <w:bCs w:val="0"/>
          <w:spacing w:val="-2"/>
          <w:sz w:val="28"/>
          <w:szCs w:val="28"/>
          <w:lang w:val="en-US" w:eastAsia="zh-CN"/>
        </w:rPr>
        <w:t>2、水泵腔体及其他部件材质S30408（06Cr19Ni10）。3、水泵噪声应符合现行标准《泵的噪声测量与评价方法》GB/T 29529 最新标准中的 B 级或以上要求；水泵振动应符合现行标准《泵的振动测量与评价方法》GB/T 29531 最新标准中的 B 级或以上要求。</w:t>
      </w:r>
    </w:p>
    <w:p w14:paraId="47A7A65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eastAsia" w:asciiTheme="minorEastAsia" w:hAnsiTheme="minorEastAsia" w:eastAsiaTheme="minorEastAsia" w:cstheme="minorEastAsia"/>
          <w:b w:val="0"/>
          <w:bCs w:val="0"/>
          <w:spacing w:val="-2"/>
          <w:sz w:val="28"/>
          <w:szCs w:val="28"/>
          <w:lang w:val="en-US" w:eastAsia="zh-CN"/>
        </w:rPr>
      </w:pPr>
      <w:r>
        <w:rPr>
          <w:rFonts w:hint="eastAsia" w:asciiTheme="minorEastAsia" w:hAnsiTheme="minorEastAsia" w:eastAsiaTheme="minorEastAsia" w:cstheme="minorEastAsia"/>
          <w:b w:val="0"/>
          <w:bCs w:val="0"/>
          <w:spacing w:val="-2"/>
          <w:sz w:val="28"/>
          <w:szCs w:val="28"/>
          <w:lang w:val="en-US" w:eastAsia="zh-CN"/>
        </w:rPr>
        <w:t>3、机械密封动、静环采用碳化硅材料，O 形圈采用氟橡胶材料，弹簧及结构件采用 S30408(06Cr19Ni10)不锈钢。</w:t>
      </w:r>
    </w:p>
    <w:p w14:paraId="6E91F2E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eastAsia" w:asciiTheme="minorEastAsia" w:hAnsiTheme="minorEastAsia" w:eastAsiaTheme="minorEastAsia" w:cstheme="minorEastAsia"/>
          <w:b w:val="0"/>
          <w:bCs w:val="0"/>
          <w:spacing w:val="-2"/>
          <w:sz w:val="28"/>
          <w:szCs w:val="28"/>
          <w:lang w:val="en-US" w:eastAsia="zh-CN"/>
        </w:rPr>
      </w:pPr>
      <w:r>
        <w:rPr>
          <w:rFonts w:hint="eastAsia" w:asciiTheme="minorEastAsia" w:hAnsiTheme="minorEastAsia" w:eastAsiaTheme="minorEastAsia" w:cstheme="minorEastAsia"/>
          <w:b w:val="0"/>
          <w:bCs w:val="0"/>
          <w:spacing w:val="-2"/>
          <w:sz w:val="28"/>
          <w:szCs w:val="28"/>
          <w:lang w:val="en-US" w:eastAsia="zh-CN"/>
        </w:rPr>
        <w:t>4、旋转部件轴承应为国内外优质品牌产品，要求运行时轻快、平稳，无杂音，采用润滑油、润滑脂润滑，使用寿命不小于8万小时。</w:t>
      </w:r>
    </w:p>
    <w:p w14:paraId="45C3DDF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eastAsia" w:asciiTheme="minorEastAsia" w:hAnsiTheme="minorEastAsia" w:eastAsiaTheme="minorEastAsia" w:cstheme="minorEastAsia"/>
          <w:b w:val="0"/>
          <w:bCs w:val="0"/>
          <w:spacing w:val="-2"/>
          <w:sz w:val="28"/>
          <w:szCs w:val="28"/>
          <w:lang w:val="en-US" w:eastAsia="zh-CN"/>
        </w:rPr>
      </w:pPr>
      <w:r>
        <w:rPr>
          <w:rFonts w:hint="eastAsia" w:asciiTheme="minorEastAsia" w:hAnsiTheme="minorEastAsia" w:eastAsiaTheme="minorEastAsia" w:cstheme="minorEastAsia"/>
          <w:b w:val="0"/>
          <w:bCs w:val="0"/>
          <w:spacing w:val="-2"/>
          <w:sz w:val="28"/>
          <w:szCs w:val="28"/>
          <w:lang w:val="en-US" w:eastAsia="zh-CN"/>
        </w:rPr>
        <w:t>5、电机基本参数：电源:380V/50Hz,效率:二级能效及以上,额定转速:≤980r/min；4 级电机≤1480r/min；2 级电机≤ 2950r/min,绝缘等级:F 级及以上,防护等级:IP55,电气标准:IEC</w:t>
      </w:r>
    </w:p>
    <w:p w14:paraId="04BF520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eastAsia" w:asciiTheme="minorEastAsia" w:hAnsiTheme="minorEastAsia" w:eastAsiaTheme="minorEastAsia" w:cstheme="minorEastAsia"/>
          <w:b w:val="0"/>
          <w:bCs w:val="0"/>
          <w:spacing w:val="-2"/>
          <w:sz w:val="28"/>
          <w:szCs w:val="28"/>
          <w:lang w:val="en-US" w:eastAsia="zh-CN"/>
        </w:rPr>
      </w:pPr>
      <w:r>
        <w:rPr>
          <w:rFonts w:hint="eastAsia" w:asciiTheme="minorEastAsia" w:hAnsiTheme="minorEastAsia" w:eastAsiaTheme="minorEastAsia" w:cstheme="minorEastAsia"/>
          <w:b/>
          <w:bCs/>
          <w:spacing w:val="-2"/>
          <w:sz w:val="28"/>
          <w:szCs w:val="28"/>
          <w:lang w:val="en-US" w:eastAsia="zh-CN"/>
        </w:rPr>
        <w:t>（三）、推荐品牌：</w:t>
      </w:r>
      <w:r>
        <w:rPr>
          <w:rFonts w:hint="eastAsia" w:asciiTheme="minorEastAsia" w:hAnsiTheme="minorEastAsia" w:eastAsiaTheme="minorEastAsia" w:cstheme="minorEastAsia"/>
          <w:b w:val="0"/>
          <w:bCs w:val="0"/>
          <w:spacing w:val="-2"/>
          <w:sz w:val="28"/>
          <w:szCs w:val="28"/>
          <w:lang w:val="en-US" w:eastAsia="zh-CN"/>
        </w:rPr>
        <w:t>格兰富、南方、舜禹、熊猫（主泵轴承推荐SKF、 FAG、NSK），排名不分先后。</w:t>
      </w:r>
    </w:p>
    <w:p w14:paraId="47032A4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eastAsia" w:asciiTheme="minorEastAsia" w:hAnsiTheme="minorEastAsia" w:eastAsiaTheme="minorEastAsia" w:cstheme="minorEastAsia"/>
          <w:b/>
          <w:bCs/>
          <w:spacing w:val="-2"/>
          <w:sz w:val="28"/>
          <w:szCs w:val="28"/>
          <w:lang w:val="en-US" w:eastAsia="zh-CN"/>
        </w:rPr>
      </w:pPr>
      <w:r>
        <w:rPr>
          <w:rFonts w:hint="eastAsia" w:asciiTheme="minorEastAsia" w:hAnsiTheme="minorEastAsia" w:eastAsiaTheme="minorEastAsia" w:cstheme="minorEastAsia"/>
          <w:b/>
          <w:bCs/>
          <w:spacing w:val="-2"/>
          <w:sz w:val="28"/>
          <w:szCs w:val="28"/>
          <w:lang w:val="en-US" w:eastAsia="zh-CN"/>
        </w:rPr>
        <w:t>三、不锈钢泵组成套附件要求：</w:t>
      </w:r>
    </w:p>
    <w:p w14:paraId="53DBD0C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eastAsia" w:asciiTheme="minorEastAsia" w:hAnsiTheme="minorEastAsia" w:eastAsiaTheme="minorEastAsia" w:cstheme="minorEastAsia"/>
          <w:b w:val="0"/>
          <w:bCs w:val="0"/>
          <w:spacing w:val="-2"/>
          <w:sz w:val="28"/>
          <w:szCs w:val="28"/>
          <w:lang w:val="en-US" w:eastAsia="zh-CN"/>
        </w:rPr>
      </w:pPr>
      <w:r>
        <w:rPr>
          <w:rFonts w:hint="eastAsia" w:asciiTheme="minorEastAsia" w:hAnsiTheme="minorEastAsia" w:eastAsiaTheme="minorEastAsia" w:cstheme="minorEastAsia"/>
          <w:b w:val="0"/>
          <w:bCs w:val="0"/>
          <w:spacing w:val="-2"/>
          <w:sz w:val="28"/>
          <w:szCs w:val="28"/>
          <w:lang w:val="en-US" w:eastAsia="zh-CN"/>
        </w:rPr>
        <w:t>1、阀门及其他配件应采用食品级 304（06Cr19Ni10）或质量更高的不锈钢材质（阀门过水断面必须为食品级 304（06Cr19Ni10）不锈钢），且应符合《生活饮用水输配水设备及防护材料的安全性评价标准》GB/T 17219。管路配用的阀门等配件均应采用标准件。</w:t>
      </w:r>
    </w:p>
    <w:p w14:paraId="22185D5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eastAsia" w:asciiTheme="minorEastAsia" w:hAnsiTheme="minorEastAsia" w:eastAsiaTheme="minorEastAsia" w:cstheme="minorEastAsia"/>
          <w:b w:val="0"/>
          <w:bCs w:val="0"/>
          <w:spacing w:val="-2"/>
          <w:sz w:val="28"/>
          <w:szCs w:val="28"/>
          <w:lang w:val="en-US" w:eastAsia="zh-CN"/>
        </w:rPr>
      </w:pPr>
      <w:r>
        <w:rPr>
          <w:rFonts w:hint="eastAsia" w:asciiTheme="minorEastAsia" w:hAnsiTheme="minorEastAsia" w:eastAsiaTheme="minorEastAsia" w:cstheme="minorEastAsia"/>
          <w:b w:val="0"/>
          <w:bCs w:val="0"/>
          <w:spacing w:val="-2"/>
          <w:sz w:val="28"/>
          <w:szCs w:val="28"/>
          <w:lang w:val="en-US" w:eastAsia="zh-CN"/>
        </w:rPr>
        <w:t>2、不锈钢管材应符合《流体输送用不锈钢焊接钢管》（GB/T12771）最新标准，不锈钢材料为食品级 S30408（06Cr19Ni10）及以上等级材料,其管壁厚度≥ 4mm。</w:t>
      </w:r>
    </w:p>
    <w:p w14:paraId="54AE4A0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eastAsia" w:asciiTheme="minorEastAsia" w:hAnsiTheme="minorEastAsia" w:eastAsiaTheme="minorEastAsia" w:cstheme="minorEastAsia"/>
          <w:b/>
          <w:bCs/>
          <w:spacing w:val="-2"/>
          <w:sz w:val="28"/>
          <w:szCs w:val="28"/>
          <w:lang w:val="en-US" w:eastAsia="zh-CN"/>
        </w:rPr>
      </w:pPr>
      <w:r>
        <w:rPr>
          <w:rFonts w:hint="eastAsia" w:asciiTheme="minorEastAsia" w:hAnsiTheme="minorEastAsia" w:eastAsiaTheme="minorEastAsia" w:cstheme="minorEastAsia"/>
          <w:b/>
          <w:bCs/>
          <w:spacing w:val="-2"/>
          <w:sz w:val="28"/>
          <w:szCs w:val="28"/>
          <w:lang w:val="en-US" w:eastAsia="zh-CN"/>
        </w:rPr>
        <w:t>四、稳压缓冲罐（24L;1Mpa）</w:t>
      </w:r>
    </w:p>
    <w:p w14:paraId="5E102DF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eastAsia" w:asciiTheme="minorEastAsia" w:hAnsiTheme="minorEastAsia" w:eastAsiaTheme="minorEastAsia" w:cstheme="minorEastAsia"/>
          <w:b w:val="0"/>
          <w:bCs w:val="0"/>
          <w:spacing w:val="-2"/>
          <w:sz w:val="28"/>
          <w:szCs w:val="28"/>
          <w:lang w:val="en-US" w:eastAsia="zh-CN"/>
        </w:rPr>
      </w:pPr>
      <w:r>
        <w:rPr>
          <w:rFonts w:hint="eastAsia" w:asciiTheme="minorEastAsia" w:hAnsiTheme="minorEastAsia" w:eastAsiaTheme="minorEastAsia" w:cstheme="minorEastAsia"/>
          <w:b w:val="0"/>
          <w:bCs w:val="0"/>
          <w:spacing w:val="-2"/>
          <w:sz w:val="28"/>
          <w:szCs w:val="28"/>
          <w:lang w:val="en-US" w:eastAsia="zh-CN"/>
        </w:rPr>
        <w:t>采用隔膜式，材质选用食品级 304(国标)不锈钢，选用食品级橡胶，压力罐顶部设置压力表。压力表与气压罐体连接处使用紫铜缓冲管。气压罐应设置检修阀（球阀）。气压罐铭牌应注明：设计压力、容积、生产日期、制造许可证编号。气压罐与管道连接应设置检修 S30408 明杆闸阀。气压罐底部须设置排水阀门，口径不低于DN40。</w:t>
      </w:r>
    </w:p>
    <w:p w14:paraId="302E73E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eastAsia" w:asciiTheme="minorEastAsia" w:hAnsiTheme="minorEastAsia" w:eastAsiaTheme="minorEastAsia" w:cstheme="minorEastAsia"/>
          <w:b/>
          <w:bCs/>
          <w:spacing w:val="-2"/>
          <w:sz w:val="28"/>
          <w:szCs w:val="28"/>
          <w:lang w:val="en-US" w:eastAsia="zh-CN"/>
        </w:rPr>
      </w:pPr>
      <w:r>
        <w:rPr>
          <w:rFonts w:hint="eastAsia" w:asciiTheme="minorEastAsia" w:hAnsiTheme="minorEastAsia" w:eastAsiaTheme="minorEastAsia" w:cstheme="minorEastAsia"/>
          <w:b/>
          <w:bCs/>
          <w:spacing w:val="-2"/>
          <w:sz w:val="28"/>
          <w:szCs w:val="28"/>
          <w:lang w:val="en-US" w:eastAsia="zh-CN"/>
        </w:rPr>
        <w:t>五、主水箱臭氧水箱自洁消毒器（WTS-2A(20-80T)）</w:t>
      </w:r>
    </w:p>
    <w:p w14:paraId="289C97F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eastAsia" w:asciiTheme="minorEastAsia" w:hAnsiTheme="minorEastAsia" w:eastAsiaTheme="minorEastAsia" w:cstheme="minorEastAsia"/>
          <w:b w:val="0"/>
          <w:bCs w:val="0"/>
          <w:spacing w:val="-2"/>
          <w:sz w:val="28"/>
          <w:szCs w:val="28"/>
          <w:lang w:val="en-US" w:eastAsia="zh-CN"/>
        </w:rPr>
      </w:pPr>
      <w:r>
        <w:rPr>
          <w:rFonts w:hint="eastAsia" w:asciiTheme="minorEastAsia" w:hAnsiTheme="minorEastAsia" w:eastAsiaTheme="minorEastAsia" w:cstheme="minorEastAsia"/>
          <w:b w:val="0"/>
          <w:bCs w:val="0"/>
          <w:spacing w:val="-2"/>
          <w:sz w:val="28"/>
          <w:szCs w:val="28"/>
          <w:lang w:val="en-US" w:eastAsia="zh-CN"/>
        </w:rPr>
        <w:t>适配水箱容积20--80m³，AC220V，功率≤300W；控制柜+304不锈钢水下释能器组件，微电脑定时自动运行；符合GB28232‑2020，提供卫生检测报告，含全套安装附件。</w:t>
      </w:r>
    </w:p>
    <w:p w14:paraId="19D0DCB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eastAsia" w:asciiTheme="minorEastAsia" w:hAnsiTheme="minorEastAsia" w:eastAsiaTheme="minorEastAsia" w:cstheme="minorEastAsia"/>
          <w:b/>
          <w:bCs/>
          <w:spacing w:val="-2"/>
          <w:sz w:val="28"/>
          <w:szCs w:val="28"/>
          <w:lang w:val="en-US" w:eastAsia="zh-CN"/>
        </w:rPr>
      </w:pPr>
      <w:r>
        <w:rPr>
          <w:rFonts w:hint="eastAsia" w:asciiTheme="minorEastAsia" w:hAnsiTheme="minorEastAsia" w:eastAsiaTheme="minorEastAsia" w:cstheme="minorEastAsia"/>
          <w:b/>
          <w:bCs/>
          <w:spacing w:val="-2"/>
          <w:sz w:val="28"/>
          <w:szCs w:val="28"/>
          <w:lang w:val="en-US" w:eastAsia="zh-CN"/>
        </w:rPr>
        <w:t>六、变频恒压不锈钢控制柜（设备尺寸：1800*800*600）</w:t>
      </w:r>
    </w:p>
    <w:p w14:paraId="24F7BCB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eastAsia" w:asciiTheme="minorEastAsia" w:hAnsiTheme="minorEastAsia" w:eastAsiaTheme="minorEastAsia" w:cstheme="minorEastAsia"/>
          <w:b/>
          <w:bCs/>
          <w:spacing w:val="-2"/>
          <w:sz w:val="28"/>
          <w:szCs w:val="28"/>
          <w:lang w:val="en-US" w:eastAsia="zh-CN"/>
        </w:rPr>
      </w:pPr>
      <w:r>
        <w:rPr>
          <w:rFonts w:hint="eastAsia" w:asciiTheme="minorEastAsia" w:hAnsiTheme="minorEastAsia" w:eastAsiaTheme="minorEastAsia" w:cstheme="minorEastAsia"/>
          <w:b w:val="0"/>
          <w:bCs w:val="0"/>
          <w:spacing w:val="-2"/>
          <w:sz w:val="28"/>
          <w:szCs w:val="28"/>
          <w:lang w:val="en-US" w:eastAsia="zh-CN"/>
        </w:rPr>
        <w:t>（一）、</w:t>
      </w:r>
      <w:r>
        <w:rPr>
          <w:rFonts w:hint="eastAsia" w:asciiTheme="minorEastAsia" w:hAnsiTheme="minorEastAsia" w:eastAsiaTheme="minorEastAsia" w:cstheme="minorEastAsia"/>
          <w:b/>
          <w:bCs/>
          <w:spacing w:val="-2"/>
          <w:sz w:val="28"/>
          <w:szCs w:val="28"/>
          <w:lang w:val="en-US" w:eastAsia="zh-CN"/>
        </w:rPr>
        <w:t>技术标准要求</w:t>
      </w:r>
    </w:p>
    <w:p w14:paraId="7F76C50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eastAsia" w:asciiTheme="minorEastAsia" w:hAnsiTheme="minorEastAsia" w:eastAsiaTheme="minorEastAsia" w:cstheme="minorEastAsia"/>
          <w:b w:val="0"/>
          <w:bCs w:val="0"/>
          <w:spacing w:val="-2"/>
          <w:sz w:val="28"/>
          <w:szCs w:val="28"/>
          <w:lang w:val="en-US" w:eastAsia="zh-CN"/>
        </w:rPr>
      </w:pPr>
      <w:r>
        <w:rPr>
          <w:rFonts w:hint="eastAsia" w:asciiTheme="minorEastAsia" w:hAnsiTheme="minorEastAsia" w:eastAsiaTheme="minorEastAsia" w:cstheme="minorEastAsia"/>
          <w:b w:val="0"/>
          <w:bCs w:val="0"/>
          <w:spacing w:val="-2"/>
          <w:sz w:val="28"/>
          <w:szCs w:val="28"/>
          <w:lang w:val="en-US" w:eastAsia="zh-CN"/>
        </w:rPr>
        <w:t>1、变频控制柜应符合现行国家标准《电气控制设备》GB/T 3797 最新标准的规定；柜体的外形尺寸符合《高度进制为 20mm的面板、架和柜的基本尺寸系列》GB/T 3047.1 最新标准的规定，并能满足电器元件的安装间距，</w:t>
      </w:r>
    </w:p>
    <w:p w14:paraId="3C04598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eastAsia" w:asciiTheme="minorEastAsia" w:hAnsiTheme="minorEastAsia" w:eastAsiaTheme="minorEastAsia" w:cstheme="minorEastAsia"/>
          <w:b w:val="0"/>
          <w:bCs w:val="0"/>
          <w:spacing w:val="-2"/>
          <w:sz w:val="28"/>
          <w:szCs w:val="28"/>
          <w:lang w:val="en-US" w:eastAsia="zh-CN"/>
        </w:rPr>
      </w:pPr>
      <w:r>
        <w:rPr>
          <w:rFonts w:hint="eastAsia" w:asciiTheme="minorEastAsia" w:hAnsiTheme="minorEastAsia" w:eastAsiaTheme="minorEastAsia" w:cstheme="minorEastAsia"/>
          <w:b w:val="0"/>
          <w:bCs w:val="0"/>
          <w:spacing w:val="-2"/>
          <w:sz w:val="28"/>
          <w:szCs w:val="28"/>
          <w:lang w:val="en-US" w:eastAsia="zh-CN"/>
        </w:rPr>
        <w:t>2、变频控制柜靠墙安装，柜顶上装有散热风扇，可强制散热。钢板壁厚≥2 ㎜，表面静电喷涂处理。柜体内设有排风散热风扇与自动启闭装置联动。柜体内设有照明装置，并与柜门启闭装置联动，便于检修。防护等级达到 IP55 及以上等级，3、电缆要求</w:t>
      </w:r>
    </w:p>
    <w:p w14:paraId="36186F4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40" w:firstLineChars="200"/>
        <w:textAlignment w:val="baseline"/>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pacing w:val="-5"/>
          <w:sz w:val="28"/>
          <w:szCs w:val="28"/>
          <w:lang w:val="en-US" w:eastAsia="zh-CN"/>
        </w:rPr>
        <w:t>（1</w:t>
      </w:r>
      <w:r>
        <w:rPr>
          <w:rFonts w:hint="eastAsia" w:asciiTheme="minorEastAsia" w:hAnsiTheme="minorEastAsia" w:eastAsiaTheme="minorEastAsia" w:cstheme="minorEastAsia"/>
          <w:b w:val="0"/>
          <w:bCs w:val="0"/>
          <w:spacing w:val="-5"/>
          <w:sz w:val="28"/>
          <w:szCs w:val="28"/>
          <w:lang w:eastAsia="zh-CN"/>
        </w:rPr>
        <w:t>）</w:t>
      </w:r>
      <w:r>
        <w:rPr>
          <w:rFonts w:hint="eastAsia" w:asciiTheme="minorEastAsia" w:hAnsiTheme="minorEastAsia" w:eastAsiaTheme="minorEastAsia" w:cstheme="minorEastAsia"/>
          <w:b w:val="0"/>
          <w:bCs w:val="0"/>
          <w:spacing w:val="-5"/>
          <w:sz w:val="28"/>
          <w:szCs w:val="28"/>
        </w:rPr>
        <w:t>动力电缆的要求</w:t>
      </w:r>
    </w:p>
    <w:p w14:paraId="3F982F9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6" w:firstLineChars="200"/>
        <w:textAlignment w:val="baseline"/>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pacing w:val="-1"/>
          <w:sz w:val="28"/>
          <w:szCs w:val="28"/>
        </w:rPr>
        <w:t>①动力连接线不得采用电线联接，应采用多芯电缆联接；</w:t>
      </w:r>
    </w:p>
    <w:p w14:paraId="5DF19CA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6" w:firstLineChars="200"/>
        <w:textAlignment w:val="baseline"/>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pacing w:val="-1"/>
          <w:sz w:val="28"/>
          <w:szCs w:val="28"/>
        </w:rPr>
        <w:t>②动力电缆应采用铜芯电缆；</w:t>
      </w:r>
    </w:p>
    <w:p w14:paraId="6980ABB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48" w:firstLineChars="200"/>
        <w:textAlignment w:val="baseline"/>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pacing w:val="-3"/>
          <w:sz w:val="28"/>
          <w:szCs w:val="28"/>
        </w:rPr>
        <w:t>③动力电缆的截面积应按电机长期工作工况选择，并应考</w:t>
      </w:r>
      <w:r>
        <w:rPr>
          <w:rFonts w:hint="eastAsia" w:asciiTheme="minorEastAsia" w:hAnsiTheme="minorEastAsia" w:eastAsiaTheme="minorEastAsia" w:cstheme="minorEastAsia"/>
          <w:spacing w:val="-4"/>
          <w:sz w:val="28"/>
          <w:szCs w:val="28"/>
        </w:rPr>
        <w:t>虑变频谐波电流的影响；</w:t>
      </w:r>
    </w:p>
    <w:p w14:paraId="3FAF414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6" w:firstLineChars="200"/>
        <w:textAlignment w:val="baseline"/>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pacing w:val="-1"/>
          <w:sz w:val="28"/>
          <w:szCs w:val="28"/>
        </w:rPr>
        <w:t>④动力电缆最小载面积应满足短路热稳定校验；</w:t>
      </w:r>
    </w:p>
    <w:p w14:paraId="5828A94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6" w:firstLineChars="200"/>
        <w:textAlignment w:val="baseline"/>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pacing w:val="-1"/>
          <w:sz w:val="28"/>
          <w:szCs w:val="28"/>
        </w:rPr>
        <w:t>⑤动力电缆绝缘耐压不得低于</w:t>
      </w:r>
      <w:r>
        <w:rPr>
          <w:rFonts w:hint="eastAsia" w:asciiTheme="minorEastAsia" w:hAnsiTheme="minorEastAsia" w:eastAsiaTheme="minorEastAsia" w:cstheme="minorEastAsia"/>
          <w:spacing w:val="-48"/>
          <w:sz w:val="28"/>
          <w:szCs w:val="28"/>
        </w:rPr>
        <w:t xml:space="preserve"> </w:t>
      </w:r>
      <w:r>
        <w:rPr>
          <w:rFonts w:hint="eastAsia" w:asciiTheme="minorEastAsia" w:hAnsiTheme="minorEastAsia" w:eastAsiaTheme="minorEastAsia" w:cstheme="minorEastAsia"/>
          <w:spacing w:val="-1"/>
          <w:sz w:val="28"/>
          <w:szCs w:val="28"/>
        </w:rPr>
        <w:t>0.6/1kV；</w:t>
      </w:r>
    </w:p>
    <w:p w14:paraId="0418890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6" w:firstLineChars="200"/>
        <w:textAlignment w:val="baseline"/>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pacing w:val="-1"/>
          <w:sz w:val="28"/>
          <w:szCs w:val="28"/>
        </w:rPr>
        <w:t>⑥动力电缆中间不得有接头；</w:t>
      </w:r>
    </w:p>
    <w:p w14:paraId="45DD023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6" w:firstLineChars="200"/>
        <w:textAlignment w:val="baseline"/>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pacing w:val="-1"/>
          <w:sz w:val="28"/>
          <w:szCs w:val="28"/>
        </w:rPr>
        <w:t>⑦电机电缆应使用变频电缆；</w:t>
      </w:r>
    </w:p>
    <w:p w14:paraId="7860E87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6" w:firstLineChars="200"/>
        <w:textAlignment w:val="baseline"/>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pacing w:val="-1"/>
          <w:sz w:val="28"/>
          <w:szCs w:val="28"/>
        </w:rPr>
        <w:t>⑧电机电缆长度不得超过变频器厂家规定的最长使用长度。</w:t>
      </w:r>
    </w:p>
    <w:p w14:paraId="1D7C62E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44" w:firstLineChars="200"/>
        <w:textAlignment w:val="baseline"/>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pacing w:val="-4"/>
          <w:sz w:val="28"/>
          <w:szCs w:val="28"/>
          <w:lang w:eastAsia="zh-CN"/>
        </w:rPr>
        <w:t>（</w:t>
      </w:r>
      <w:r>
        <w:rPr>
          <w:rFonts w:hint="eastAsia" w:asciiTheme="minorEastAsia" w:hAnsiTheme="minorEastAsia" w:eastAsiaTheme="minorEastAsia" w:cstheme="minorEastAsia"/>
          <w:b w:val="0"/>
          <w:bCs w:val="0"/>
          <w:spacing w:val="-4"/>
          <w:sz w:val="28"/>
          <w:szCs w:val="28"/>
          <w:lang w:val="en-US" w:eastAsia="zh-CN"/>
        </w:rPr>
        <w:t>2</w:t>
      </w:r>
      <w:r>
        <w:rPr>
          <w:rFonts w:hint="eastAsia" w:asciiTheme="minorEastAsia" w:hAnsiTheme="minorEastAsia" w:eastAsiaTheme="minorEastAsia" w:cstheme="minorEastAsia"/>
          <w:b w:val="0"/>
          <w:bCs w:val="0"/>
          <w:spacing w:val="-4"/>
          <w:sz w:val="28"/>
          <w:szCs w:val="28"/>
          <w:lang w:eastAsia="zh-CN"/>
        </w:rPr>
        <w:t>）</w:t>
      </w:r>
      <w:r>
        <w:rPr>
          <w:rFonts w:hint="eastAsia" w:asciiTheme="minorEastAsia" w:hAnsiTheme="minorEastAsia" w:eastAsiaTheme="minorEastAsia" w:cstheme="minorEastAsia"/>
          <w:b w:val="0"/>
          <w:bCs w:val="0"/>
          <w:spacing w:val="-4"/>
          <w:sz w:val="28"/>
          <w:szCs w:val="28"/>
        </w:rPr>
        <w:t>控制电缆的要求</w:t>
      </w:r>
    </w:p>
    <w:p w14:paraId="7CA4C05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6" w:firstLineChars="200"/>
        <w:textAlignment w:val="baseline"/>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pacing w:val="-1"/>
          <w:sz w:val="28"/>
          <w:szCs w:val="28"/>
        </w:rPr>
        <w:t>①控制电缆应采用铜芯电缆；</w:t>
      </w:r>
    </w:p>
    <w:p w14:paraId="156DFA4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64" w:firstLineChars="200"/>
        <w:textAlignment w:val="baseline"/>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pacing w:val="1"/>
          <w:sz w:val="28"/>
          <w:szCs w:val="28"/>
        </w:rPr>
        <w:t>②不同电压等级的信号、控制回路不应合用一根电缆;</w:t>
      </w:r>
    </w:p>
    <w:p w14:paraId="4B29C5D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6" w:firstLineChars="200"/>
        <w:textAlignment w:val="baseline"/>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pacing w:val="-1"/>
          <w:sz w:val="28"/>
          <w:szCs w:val="28"/>
        </w:rPr>
        <w:t>③弱电回路每一对往返导线，应属于同一根电缆；</w:t>
      </w:r>
    </w:p>
    <w:p w14:paraId="521349B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6" w:firstLineChars="200"/>
        <w:textAlignment w:val="baseline"/>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pacing w:val="-1"/>
          <w:sz w:val="28"/>
          <w:szCs w:val="28"/>
        </w:rPr>
        <w:t>④开关量信号宜选用总屏蔽电缆；</w:t>
      </w:r>
    </w:p>
    <w:p w14:paraId="32BBA35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6" w:firstLineChars="200"/>
        <w:textAlignment w:val="baseline"/>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pacing w:val="-1"/>
          <w:sz w:val="28"/>
          <w:szCs w:val="28"/>
        </w:rPr>
        <w:t>⑤模拟量信号宜选用对绞线芯分屏蔽复合总屏蔽电缆；</w:t>
      </w:r>
    </w:p>
    <w:p w14:paraId="6064CAD0">
      <w:pPr>
        <w:keepNext w:val="0"/>
        <w:keepLines w:val="0"/>
        <w:pageBreakBefore w:val="0"/>
        <w:widowControl/>
        <w:kinsoku w:val="0"/>
        <w:wordWrap/>
        <w:overflowPunct/>
        <w:topLinePunct w:val="0"/>
        <w:autoSpaceDE w:val="0"/>
        <w:autoSpaceDN w:val="0"/>
        <w:bidi w:val="0"/>
        <w:adjustRightInd w:val="0"/>
        <w:snapToGrid w:val="0"/>
        <w:spacing w:line="360" w:lineRule="auto"/>
        <w:ind w:right="0" w:firstLine="556" w:firstLineChars="200"/>
        <w:textAlignment w:val="baseline"/>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pacing w:val="-1"/>
          <w:sz w:val="28"/>
          <w:szCs w:val="28"/>
        </w:rPr>
        <w:t>⑥强电控制回路导体载面积不应小于</w:t>
      </w:r>
      <w:r>
        <w:rPr>
          <w:rFonts w:hint="eastAsia" w:asciiTheme="minorEastAsia" w:hAnsiTheme="minorEastAsia" w:eastAsiaTheme="minorEastAsia" w:cstheme="minorEastAsia"/>
          <w:spacing w:val="-14"/>
          <w:sz w:val="28"/>
          <w:szCs w:val="28"/>
        </w:rPr>
        <w:t xml:space="preserve"> </w:t>
      </w:r>
      <w:r>
        <w:rPr>
          <w:rFonts w:hint="eastAsia" w:asciiTheme="minorEastAsia" w:hAnsiTheme="minorEastAsia" w:eastAsiaTheme="minorEastAsia" w:cstheme="minorEastAsia"/>
          <w:spacing w:val="-1"/>
          <w:sz w:val="28"/>
          <w:szCs w:val="28"/>
        </w:rPr>
        <w:t>1.5mm²,弱电控制回路导体载面积不应</w:t>
      </w:r>
      <w:r>
        <w:rPr>
          <w:rFonts w:hint="eastAsia" w:asciiTheme="minorEastAsia" w:hAnsiTheme="minorEastAsia" w:eastAsiaTheme="minorEastAsia" w:cstheme="minorEastAsia"/>
          <w:spacing w:val="-5"/>
          <w:sz w:val="28"/>
          <w:szCs w:val="28"/>
        </w:rPr>
        <w:t>小于</w:t>
      </w:r>
      <w:r>
        <w:rPr>
          <w:rFonts w:hint="eastAsia" w:asciiTheme="minorEastAsia" w:hAnsiTheme="minorEastAsia" w:eastAsiaTheme="minorEastAsia" w:cstheme="minorEastAsia"/>
          <w:spacing w:val="-32"/>
          <w:sz w:val="28"/>
          <w:szCs w:val="28"/>
        </w:rPr>
        <w:t xml:space="preserve"> </w:t>
      </w:r>
      <w:r>
        <w:rPr>
          <w:rFonts w:hint="eastAsia" w:asciiTheme="minorEastAsia" w:hAnsiTheme="minorEastAsia" w:eastAsiaTheme="minorEastAsia" w:cstheme="minorEastAsia"/>
          <w:spacing w:val="-5"/>
          <w:sz w:val="28"/>
          <w:szCs w:val="28"/>
        </w:rPr>
        <w:t>1.0mm²；</w:t>
      </w:r>
    </w:p>
    <w:p w14:paraId="4848E3A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64" w:firstLineChars="200"/>
        <w:textAlignment w:val="baseline"/>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pacing w:val="1"/>
          <w:sz w:val="28"/>
          <w:szCs w:val="28"/>
        </w:rPr>
        <w:t>⑦控制及信号电缆宜选用450/750V</w:t>
      </w:r>
      <w:r>
        <w:rPr>
          <w:rFonts w:hint="eastAsia" w:asciiTheme="minorEastAsia" w:hAnsiTheme="minorEastAsia" w:eastAsiaTheme="minorEastAsia" w:cstheme="minorEastAsia"/>
          <w:spacing w:val="-37"/>
          <w:sz w:val="28"/>
          <w:szCs w:val="28"/>
        </w:rPr>
        <w:t xml:space="preserve"> </w:t>
      </w:r>
      <w:r>
        <w:rPr>
          <w:rFonts w:hint="eastAsia" w:asciiTheme="minorEastAsia" w:hAnsiTheme="minorEastAsia" w:eastAsiaTheme="minorEastAsia" w:cstheme="minorEastAsia"/>
          <w:spacing w:val="1"/>
          <w:sz w:val="28"/>
          <w:szCs w:val="28"/>
        </w:rPr>
        <w:t>额定电压等级电缆；</w:t>
      </w:r>
    </w:p>
    <w:p w14:paraId="5EC77C0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6" w:firstLineChars="200"/>
        <w:textAlignment w:val="baseline"/>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pacing w:val="-1"/>
          <w:sz w:val="28"/>
          <w:szCs w:val="28"/>
        </w:rPr>
        <w:t>⑧控制、信号电缆中间不得有接头。</w:t>
      </w:r>
    </w:p>
    <w:p w14:paraId="7E0DE23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44" w:firstLineChars="200"/>
        <w:textAlignment w:val="baseline"/>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pacing w:val="-4"/>
          <w:sz w:val="28"/>
          <w:szCs w:val="28"/>
          <w:lang w:eastAsia="zh-CN"/>
        </w:rPr>
        <w:t>（</w:t>
      </w:r>
      <w:r>
        <w:rPr>
          <w:rFonts w:hint="eastAsia" w:asciiTheme="minorEastAsia" w:hAnsiTheme="minorEastAsia" w:eastAsiaTheme="minorEastAsia" w:cstheme="minorEastAsia"/>
          <w:b w:val="0"/>
          <w:bCs w:val="0"/>
          <w:spacing w:val="-4"/>
          <w:sz w:val="28"/>
          <w:szCs w:val="28"/>
          <w:lang w:val="en-US" w:eastAsia="zh-CN"/>
        </w:rPr>
        <w:t>3</w:t>
      </w:r>
      <w:r>
        <w:rPr>
          <w:rFonts w:hint="eastAsia" w:asciiTheme="minorEastAsia" w:hAnsiTheme="minorEastAsia" w:eastAsiaTheme="minorEastAsia" w:cstheme="minorEastAsia"/>
          <w:b w:val="0"/>
          <w:bCs w:val="0"/>
          <w:spacing w:val="-4"/>
          <w:sz w:val="28"/>
          <w:szCs w:val="28"/>
          <w:lang w:eastAsia="zh-CN"/>
        </w:rPr>
        <w:t>）</w:t>
      </w:r>
      <w:r>
        <w:rPr>
          <w:rFonts w:hint="eastAsia" w:asciiTheme="minorEastAsia" w:hAnsiTheme="minorEastAsia" w:eastAsiaTheme="minorEastAsia" w:cstheme="minorEastAsia"/>
          <w:b w:val="0"/>
          <w:bCs w:val="0"/>
          <w:spacing w:val="-4"/>
          <w:sz w:val="28"/>
          <w:szCs w:val="28"/>
        </w:rPr>
        <w:t>电缆敷设的要求</w:t>
      </w:r>
    </w:p>
    <w:p w14:paraId="6D8EE44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6" w:firstLineChars="200"/>
        <w:textAlignment w:val="baseline"/>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pacing w:val="-1"/>
          <w:sz w:val="28"/>
          <w:szCs w:val="28"/>
        </w:rPr>
        <w:t>①满足安全要求条件下，应保证电缆路径最短；</w:t>
      </w:r>
    </w:p>
    <w:p w14:paraId="708FA71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6" w:firstLineChars="200"/>
        <w:textAlignment w:val="baseline"/>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pacing w:val="-1"/>
          <w:sz w:val="28"/>
          <w:szCs w:val="28"/>
        </w:rPr>
        <w:t>②应便于敷设、维护；</w:t>
      </w:r>
    </w:p>
    <w:p w14:paraId="08466CE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6" w:firstLineChars="200"/>
        <w:textAlignment w:val="baseline"/>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pacing w:val="-1"/>
          <w:sz w:val="28"/>
          <w:szCs w:val="28"/>
        </w:rPr>
        <w:t>③应避免电缆遭受机械性外力、过热、腐蚀等危害；</w:t>
      </w:r>
    </w:p>
    <w:p w14:paraId="5A777C3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6" w:firstLineChars="200"/>
        <w:textAlignment w:val="baseline"/>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pacing w:val="-1"/>
          <w:sz w:val="28"/>
          <w:szCs w:val="28"/>
        </w:rPr>
        <w:t>④电缆的允许弯曲半径，应满足相关规范的要求；</w:t>
      </w:r>
    </w:p>
    <w:p w14:paraId="5DF71CD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60" w:firstLineChars="200"/>
        <w:textAlignment w:val="baseline"/>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⑤动力电缆及控制、信号电缆应采用封闭式电</w:t>
      </w:r>
      <w:r>
        <w:rPr>
          <w:rFonts w:hint="eastAsia" w:asciiTheme="minorEastAsia" w:hAnsiTheme="minorEastAsia" w:eastAsiaTheme="minorEastAsia" w:cstheme="minorEastAsia"/>
          <w:spacing w:val="-1"/>
          <w:sz w:val="28"/>
          <w:szCs w:val="28"/>
        </w:rPr>
        <w:t>缆桥架或穿管敷设；</w:t>
      </w:r>
    </w:p>
    <w:p w14:paraId="0E9CE13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pacing w:val="-2"/>
          <w:sz w:val="28"/>
          <w:szCs w:val="28"/>
        </w:rPr>
        <w:t>⑥穿管敷设时，管的内径不宜小于电缆外径的</w:t>
      </w:r>
      <w:r>
        <w:rPr>
          <w:rFonts w:hint="eastAsia" w:asciiTheme="minorEastAsia" w:hAnsiTheme="minorEastAsia" w:eastAsiaTheme="minorEastAsia" w:cstheme="minorEastAsia"/>
          <w:spacing w:val="-28"/>
          <w:sz w:val="28"/>
          <w:szCs w:val="28"/>
        </w:rPr>
        <w:t xml:space="preserve"> </w:t>
      </w:r>
      <w:r>
        <w:rPr>
          <w:rFonts w:hint="eastAsia" w:asciiTheme="minorEastAsia" w:hAnsiTheme="minorEastAsia" w:eastAsiaTheme="minorEastAsia" w:cstheme="minorEastAsia"/>
          <w:spacing w:val="-2"/>
          <w:sz w:val="28"/>
          <w:szCs w:val="28"/>
        </w:rPr>
        <w:t>1.5</w:t>
      </w:r>
      <w:r>
        <w:rPr>
          <w:rFonts w:hint="eastAsia" w:asciiTheme="minorEastAsia" w:hAnsiTheme="minorEastAsia" w:eastAsiaTheme="minorEastAsia" w:cstheme="minorEastAsia"/>
          <w:spacing w:val="-51"/>
          <w:sz w:val="28"/>
          <w:szCs w:val="28"/>
        </w:rPr>
        <w:t xml:space="preserve"> </w:t>
      </w:r>
      <w:r>
        <w:rPr>
          <w:rFonts w:hint="eastAsia" w:asciiTheme="minorEastAsia" w:hAnsiTheme="minorEastAsia" w:eastAsiaTheme="minorEastAsia" w:cstheme="minorEastAsia"/>
          <w:spacing w:val="-2"/>
          <w:sz w:val="28"/>
          <w:szCs w:val="28"/>
        </w:rPr>
        <w:t>倍；</w:t>
      </w:r>
    </w:p>
    <w:p w14:paraId="6485B0E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6" w:firstLineChars="200"/>
        <w:textAlignment w:val="baseline"/>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pacing w:val="-1"/>
          <w:sz w:val="28"/>
          <w:szCs w:val="28"/>
        </w:rPr>
        <w:t>⑦电缆的敷设不得影响设备和管道维护。</w:t>
      </w:r>
    </w:p>
    <w:p w14:paraId="148079F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60" w:firstLineChars="200"/>
        <w:textAlignment w:val="baseline"/>
        <w:rPr>
          <w:rFonts w:hint="eastAsia" w:asciiTheme="minorEastAsia" w:hAnsiTheme="minorEastAsia" w:eastAsiaTheme="minorEastAsia" w:cstheme="minorEastAsia"/>
          <w:b w:val="0"/>
          <w:bCs w:val="0"/>
          <w:spacing w:val="-2"/>
          <w:sz w:val="28"/>
          <w:szCs w:val="28"/>
          <w:lang w:val="en-US" w:eastAsia="zh-CN"/>
        </w:rPr>
      </w:pPr>
      <w:r>
        <w:rPr>
          <w:rFonts w:hint="eastAsia" w:asciiTheme="minorEastAsia" w:hAnsiTheme="minorEastAsia" w:eastAsiaTheme="minorEastAsia" w:cstheme="minorEastAsia"/>
          <w:sz w:val="28"/>
          <w:szCs w:val="28"/>
        </w:rPr>
        <w:t>⑧电力电缆与非电力电缆应分开布置，其间</w:t>
      </w:r>
      <w:r>
        <w:rPr>
          <w:rFonts w:hint="eastAsia" w:asciiTheme="minorEastAsia" w:hAnsiTheme="minorEastAsia" w:eastAsiaTheme="minorEastAsia" w:cstheme="minorEastAsia"/>
          <w:spacing w:val="-1"/>
          <w:sz w:val="28"/>
          <w:szCs w:val="28"/>
        </w:rPr>
        <w:t>距应满足规范要求。</w:t>
      </w:r>
      <w:r>
        <w:rPr>
          <w:rFonts w:hint="eastAsia" w:asciiTheme="minorEastAsia" w:hAnsiTheme="minorEastAsia" w:eastAsiaTheme="minorEastAsia" w:cstheme="minorEastAsia"/>
          <w:b w:val="0"/>
          <w:bCs w:val="0"/>
          <w:spacing w:val="-2"/>
          <w:sz w:val="28"/>
          <w:szCs w:val="28"/>
          <w:lang w:val="en-US" w:eastAsia="zh-CN"/>
        </w:rPr>
        <w:t>电气间隙与爬电距离：设备中带电电路之间以及带电零部件或接地零部件的电气间隙和爬地距离应符合 GB/T 3797 最新标准的规定。</w:t>
      </w:r>
    </w:p>
    <w:p w14:paraId="68E878D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eastAsia" w:asciiTheme="minorEastAsia" w:hAnsiTheme="minorEastAsia" w:eastAsiaTheme="minorEastAsia" w:cstheme="minorEastAsia"/>
          <w:b w:val="0"/>
          <w:bCs w:val="0"/>
          <w:spacing w:val="-2"/>
          <w:sz w:val="28"/>
          <w:szCs w:val="28"/>
          <w:lang w:val="en-US" w:eastAsia="zh-CN"/>
        </w:rPr>
      </w:pPr>
      <w:r>
        <w:rPr>
          <w:rFonts w:hint="eastAsia" w:asciiTheme="minorEastAsia" w:hAnsiTheme="minorEastAsia" w:eastAsiaTheme="minorEastAsia" w:cstheme="minorEastAsia"/>
          <w:b w:val="0"/>
          <w:bCs w:val="0"/>
          <w:spacing w:val="-2"/>
          <w:sz w:val="28"/>
          <w:szCs w:val="28"/>
          <w:lang w:val="en-US" w:eastAsia="zh-CN"/>
        </w:rPr>
        <w:t>4、绝缘电组与介电强度：设备中带电回路之间及带电回路和地之间的绝缘电阻应符合 GB/T 3797 最新标准的规定；介电强度应符合 GB/T 3797 最新标准的规定。</w:t>
      </w:r>
    </w:p>
    <w:p w14:paraId="6B7971E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eastAsia" w:asciiTheme="minorEastAsia" w:hAnsiTheme="minorEastAsia" w:eastAsiaTheme="minorEastAsia" w:cstheme="minorEastAsia"/>
          <w:b w:val="0"/>
          <w:bCs w:val="0"/>
          <w:spacing w:val="-2"/>
          <w:sz w:val="28"/>
          <w:szCs w:val="28"/>
          <w:lang w:val="en-US" w:eastAsia="zh-CN"/>
        </w:rPr>
      </w:pPr>
      <w:r>
        <w:rPr>
          <w:rFonts w:hint="eastAsia" w:asciiTheme="minorEastAsia" w:hAnsiTheme="minorEastAsia" w:eastAsiaTheme="minorEastAsia" w:cstheme="minorEastAsia"/>
          <w:b w:val="0"/>
          <w:bCs w:val="0"/>
          <w:spacing w:val="-2"/>
          <w:sz w:val="28"/>
          <w:szCs w:val="28"/>
          <w:lang w:val="en-US" w:eastAsia="zh-CN"/>
        </w:rPr>
        <w:t>5、安全接地及防雷：设备的金属构体上应设置接地点，与接地点相连接的保护导线的截面，应与设备导体截面积相同，按 30*4mm 接地铜排以上配置。与接地点连接的导线必须是黄、绿双色线。不能明显标明的接地点，应在附近标注明显的接地符号。主接地点与设备任何有关的、因绝缘损坏可能带电的金属之间的电阻不应超过0.1Ω ,连接接地线的螺钉和接线点不得作其他机械紧固用。控制柜应有可靠的防雷措施。</w:t>
      </w:r>
    </w:p>
    <w:p w14:paraId="2AB1E6E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eastAsia" w:asciiTheme="minorEastAsia" w:hAnsiTheme="minorEastAsia" w:eastAsiaTheme="minorEastAsia" w:cstheme="minorEastAsia"/>
          <w:b w:val="0"/>
          <w:bCs w:val="0"/>
          <w:spacing w:val="-2"/>
          <w:sz w:val="28"/>
          <w:szCs w:val="28"/>
          <w:lang w:val="en-US" w:eastAsia="zh-CN"/>
        </w:rPr>
      </w:pPr>
      <w:r>
        <w:rPr>
          <w:rFonts w:hint="eastAsia" w:asciiTheme="minorEastAsia" w:hAnsiTheme="minorEastAsia" w:eastAsiaTheme="minorEastAsia" w:cstheme="minorEastAsia"/>
          <w:b w:val="0"/>
          <w:bCs w:val="0"/>
          <w:spacing w:val="-2"/>
          <w:sz w:val="28"/>
          <w:szCs w:val="28"/>
          <w:lang w:val="en-US" w:eastAsia="zh-CN"/>
        </w:rPr>
        <w:t>6、变频控制柜在 5.9m/s(0.6G)震动下可正常工作。抗电磁干扰性能符合IEC255-22 标准规定。</w:t>
      </w:r>
    </w:p>
    <w:p w14:paraId="7806C99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eastAsia" w:asciiTheme="minorEastAsia" w:hAnsiTheme="minorEastAsia" w:eastAsiaTheme="minorEastAsia" w:cstheme="minorEastAsia"/>
          <w:b w:val="0"/>
          <w:bCs w:val="0"/>
          <w:spacing w:val="-2"/>
          <w:sz w:val="28"/>
          <w:szCs w:val="28"/>
          <w:lang w:val="en-US" w:eastAsia="zh-CN"/>
        </w:rPr>
      </w:pPr>
      <w:r>
        <w:rPr>
          <w:rFonts w:hint="eastAsia" w:asciiTheme="minorEastAsia" w:hAnsiTheme="minorEastAsia" w:eastAsiaTheme="minorEastAsia" w:cstheme="minorEastAsia"/>
          <w:b w:val="0"/>
          <w:bCs w:val="0"/>
          <w:spacing w:val="-2"/>
          <w:sz w:val="28"/>
          <w:szCs w:val="28"/>
          <w:lang w:val="en-US" w:eastAsia="zh-CN"/>
        </w:rPr>
        <w:t>7、变频控制柜的内部结构布置必须严格按系统图、国家标准及地方规范执行；内部接线应排列整齐、清晰和美观，绑扎成束或敷于专用塑料槽内卡在安装架上；配线应考虑足够的余量。</w:t>
      </w:r>
    </w:p>
    <w:p w14:paraId="66893C6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eastAsia" w:asciiTheme="minorEastAsia" w:hAnsiTheme="minorEastAsia" w:eastAsiaTheme="minorEastAsia" w:cstheme="minorEastAsia"/>
          <w:b w:val="0"/>
          <w:bCs w:val="0"/>
          <w:spacing w:val="-2"/>
          <w:sz w:val="28"/>
          <w:szCs w:val="28"/>
          <w:lang w:val="en-US" w:eastAsia="zh-CN"/>
        </w:rPr>
      </w:pPr>
      <w:r>
        <w:rPr>
          <w:rFonts w:hint="eastAsia" w:asciiTheme="minorEastAsia" w:hAnsiTheme="minorEastAsia" w:eastAsiaTheme="minorEastAsia" w:cstheme="minorEastAsia"/>
          <w:b w:val="0"/>
          <w:bCs w:val="0"/>
          <w:spacing w:val="-2"/>
          <w:sz w:val="28"/>
          <w:szCs w:val="28"/>
          <w:lang w:val="en-US" w:eastAsia="zh-CN"/>
        </w:rPr>
        <w:t>8、变频控制柜门内侧必须贴有电气原理图，采用塑封防水密封。</w:t>
      </w:r>
    </w:p>
    <w:p w14:paraId="249759E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val="0"/>
          <w:bCs w:val="0"/>
          <w:spacing w:val="-2"/>
          <w:sz w:val="28"/>
          <w:szCs w:val="28"/>
          <w:lang w:val="en-US" w:eastAsia="zh-CN"/>
        </w:rPr>
        <w:t>9、中性线母排和接地母排的电流容量必须经过计算且足够大；箱内电器元件的上方标志该元件的文字符号，各电路的导线端头应标志相应的文字符号。所有的文字符号应与提供的线路图、系统图上的文字符号一致。所使用的图形和符号应符合相应的国家标准。</w:t>
      </w:r>
    </w:p>
    <w:p w14:paraId="2678118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44" w:firstLineChars="200"/>
        <w:textAlignment w:val="baseline"/>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pacing w:val="-4"/>
          <w:sz w:val="28"/>
          <w:szCs w:val="28"/>
          <w:lang w:val="en-US" w:eastAsia="zh-CN"/>
        </w:rPr>
        <w:t>10、</w:t>
      </w:r>
      <w:r>
        <w:rPr>
          <w:rFonts w:hint="eastAsia" w:asciiTheme="minorEastAsia" w:hAnsiTheme="minorEastAsia" w:eastAsiaTheme="minorEastAsia" w:cstheme="minorEastAsia"/>
          <w:b w:val="0"/>
          <w:bCs w:val="0"/>
          <w:spacing w:val="-4"/>
          <w:sz w:val="28"/>
          <w:szCs w:val="28"/>
        </w:rPr>
        <w:t>系统运行模式</w:t>
      </w:r>
    </w:p>
    <w:p w14:paraId="28B0FE7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48" w:firstLineChars="200"/>
        <w:textAlignment w:val="baseline"/>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pacing w:val="-3"/>
          <w:sz w:val="28"/>
          <w:szCs w:val="28"/>
          <w:lang w:val="en-US" w:eastAsia="zh-CN"/>
        </w:rPr>
        <w:t>1、</w:t>
      </w:r>
      <w:r>
        <w:rPr>
          <w:rFonts w:hint="eastAsia" w:asciiTheme="minorEastAsia" w:hAnsiTheme="minorEastAsia" w:eastAsiaTheme="minorEastAsia" w:cstheme="minorEastAsia"/>
          <w:spacing w:val="-3"/>
          <w:sz w:val="28"/>
          <w:szCs w:val="28"/>
        </w:rPr>
        <w:t>二次供水成套设备应具有手动、</w:t>
      </w:r>
      <w:r>
        <w:rPr>
          <w:rFonts w:hint="eastAsia" w:asciiTheme="minorEastAsia" w:hAnsiTheme="minorEastAsia" w:eastAsiaTheme="minorEastAsia" w:cstheme="minorEastAsia"/>
          <w:spacing w:val="-69"/>
          <w:sz w:val="28"/>
          <w:szCs w:val="28"/>
        </w:rPr>
        <w:t xml:space="preserve"> </w:t>
      </w:r>
      <w:r>
        <w:rPr>
          <w:rFonts w:hint="eastAsia" w:asciiTheme="minorEastAsia" w:hAnsiTheme="minorEastAsia" w:eastAsiaTheme="minorEastAsia" w:cstheme="minorEastAsia"/>
          <w:spacing w:val="-3"/>
          <w:sz w:val="28"/>
          <w:szCs w:val="28"/>
        </w:rPr>
        <w:t>自动和远程控制功能，手动</w:t>
      </w:r>
      <w:r>
        <w:rPr>
          <w:rFonts w:hint="eastAsia" w:asciiTheme="minorEastAsia" w:hAnsiTheme="minorEastAsia" w:eastAsiaTheme="minorEastAsia" w:cstheme="minorEastAsia"/>
          <w:spacing w:val="-4"/>
          <w:sz w:val="28"/>
          <w:szCs w:val="28"/>
        </w:rPr>
        <w:t>、</w:t>
      </w:r>
      <w:r>
        <w:rPr>
          <w:rFonts w:hint="eastAsia" w:asciiTheme="minorEastAsia" w:hAnsiTheme="minorEastAsia" w:eastAsiaTheme="minorEastAsia" w:cstheme="minorEastAsia"/>
          <w:spacing w:val="-71"/>
          <w:sz w:val="28"/>
          <w:szCs w:val="28"/>
        </w:rPr>
        <w:t xml:space="preserve"> </w:t>
      </w:r>
      <w:r>
        <w:rPr>
          <w:rFonts w:hint="eastAsia" w:asciiTheme="minorEastAsia" w:hAnsiTheme="minorEastAsia" w:eastAsiaTheme="minorEastAsia" w:cstheme="minorEastAsia"/>
          <w:spacing w:val="-4"/>
          <w:sz w:val="28"/>
          <w:szCs w:val="28"/>
        </w:rPr>
        <w:t>自动可</w:t>
      </w:r>
      <w:r>
        <w:rPr>
          <w:rFonts w:hint="eastAsia" w:asciiTheme="minorEastAsia" w:hAnsiTheme="minorEastAsia" w:eastAsiaTheme="minorEastAsia" w:cstheme="minorEastAsia"/>
          <w:spacing w:val="-3"/>
          <w:sz w:val="28"/>
          <w:szCs w:val="28"/>
        </w:rPr>
        <w:t>以通过控制柜上安装的转换开关进行选择。</w:t>
      </w:r>
      <w:r>
        <w:rPr>
          <w:rFonts w:hint="eastAsia" w:asciiTheme="minorEastAsia" w:hAnsiTheme="minorEastAsia" w:eastAsiaTheme="minorEastAsia" w:cstheme="minorEastAsia"/>
          <w:spacing w:val="-60"/>
          <w:sz w:val="28"/>
          <w:szCs w:val="28"/>
        </w:rPr>
        <w:t xml:space="preserve"> </w:t>
      </w:r>
      <w:r>
        <w:rPr>
          <w:rFonts w:hint="eastAsia" w:asciiTheme="minorEastAsia" w:hAnsiTheme="minorEastAsia" w:eastAsiaTheme="minorEastAsia" w:cstheme="minorEastAsia"/>
          <w:spacing w:val="-3"/>
          <w:sz w:val="28"/>
          <w:szCs w:val="28"/>
        </w:rPr>
        <w:t>(手动模式，</w:t>
      </w:r>
      <w:r>
        <w:rPr>
          <w:rFonts w:hint="eastAsia" w:asciiTheme="minorEastAsia" w:hAnsiTheme="minorEastAsia" w:eastAsiaTheme="minorEastAsia" w:cstheme="minorEastAsia"/>
          <w:spacing w:val="-71"/>
          <w:sz w:val="28"/>
          <w:szCs w:val="28"/>
        </w:rPr>
        <w:t xml:space="preserve"> </w:t>
      </w:r>
      <w:r>
        <w:rPr>
          <w:rFonts w:hint="eastAsia" w:asciiTheme="minorEastAsia" w:hAnsiTheme="minorEastAsia" w:eastAsiaTheme="minorEastAsia" w:cstheme="minorEastAsia"/>
          <w:spacing w:val="-3"/>
          <w:sz w:val="28"/>
          <w:szCs w:val="28"/>
        </w:rPr>
        <w:t>自动模式，远程模式优先级依次递减)</w:t>
      </w:r>
      <w:r>
        <w:rPr>
          <w:rFonts w:hint="eastAsia" w:asciiTheme="minorEastAsia" w:hAnsiTheme="minorEastAsia" w:eastAsiaTheme="minorEastAsia" w:cstheme="minorEastAsia"/>
          <w:spacing w:val="-3"/>
          <w:sz w:val="28"/>
          <w:szCs w:val="28"/>
          <w:lang w:eastAsia="zh-CN"/>
        </w:rPr>
        <w:t>。</w:t>
      </w:r>
    </w:p>
    <w:p w14:paraId="487782C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44" w:firstLineChars="200"/>
        <w:jc w:val="both"/>
        <w:textAlignment w:val="baseline"/>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pacing w:val="-4"/>
          <w:sz w:val="28"/>
          <w:szCs w:val="28"/>
          <w:lang w:val="en-US" w:eastAsia="zh-CN"/>
        </w:rPr>
        <w:t>2、</w:t>
      </w:r>
      <w:r>
        <w:rPr>
          <w:rFonts w:hint="eastAsia" w:asciiTheme="minorEastAsia" w:hAnsiTheme="minorEastAsia" w:eastAsiaTheme="minorEastAsia" w:cstheme="minorEastAsia"/>
          <w:spacing w:val="-4"/>
          <w:sz w:val="28"/>
          <w:szCs w:val="28"/>
        </w:rPr>
        <w:t>手动模式：由电气柜控制面板按钮启/停机组，满足</w:t>
      </w:r>
      <w:r>
        <w:rPr>
          <w:rFonts w:hint="eastAsia" w:asciiTheme="minorEastAsia" w:hAnsiTheme="minorEastAsia" w:eastAsiaTheme="minorEastAsia" w:cstheme="minorEastAsia"/>
          <w:spacing w:val="-54"/>
          <w:sz w:val="28"/>
          <w:szCs w:val="28"/>
        </w:rPr>
        <w:t xml:space="preserve"> </w:t>
      </w:r>
      <w:r>
        <w:rPr>
          <w:rFonts w:hint="eastAsia" w:asciiTheme="minorEastAsia" w:hAnsiTheme="minorEastAsia" w:eastAsiaTheme="minorEastAsia" w:cstheme="minorEastAsia"/>
          <w:spacing w:val="-4"/>
          <w:sz w:val="28"/>
          <w:szCs w:val="28"/>
        </w:rPr>
        <w:t>PLC</w:t>
      </w:r>
      <w:r>
        <w:rPr>
          <w:rFonts w:hint="eastAsia" w:asciiTheme="minorEastAsia" w:hAnsiTheme="minorEastAsia" w:eastAsiaTheme="minorEastAsia" w:cstheme="minorEastAsia"/>
          <w:spacing w:val="-47"/>
          <w:sz w:val="28"/>
          <w:szCs w:val="28"/>
        </w:rPr>
        <w:t xml:space="preserve"> </w:t>
      </w:r>
      <w:r>
        <w:rPr>
          <w:rFonts w:hint="eastAsia" w:asciiTheme="minorEastAsia" w:hAnsiTheme="minorEastAsia" w:eastAsiaTheme="minorEastAsia" w:cstheme="minorEastAsia"/>
          <w:spacing w:val="-4"/>
          <w:sz w:val="28"/>
          <w:szCs w:val="28"/>
        </w:rPr>
        <w:t>故障时，手动</w:t>
      </w:r>
      <w:r>
        <w:rPr>
          <w:rFonts w:hint="eastAsia" w:asciiTheme="minorEastAsia" w:hAnsiTheme="minorEastAsia" w:eastAsiaTheme="minorEastAsia" w:cstheme="minorEastAsia"/>
          <w:spacing w:val="-1"/>
          <w:sz w:val="28"/>
          <w:szCs w:val="28"/>
        </w:rPr>
        <w:t>变频启动水泵，达到供水压力设定值。</w:t>
      </w:r>
    </w:p>
    <w:p w14:paraId="327C4EE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40" w:firstLineChars="200"/>
        <w:textAlignment w:val="baseline"/>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pacing w:val="-55"/>
          <w:sz w:val="28"/>
          <w:szCs w:val="28"/>
          <w:lang w:val="en-US" w:eastAsia="zh-CN"/>
        </w:rPr>
        <w:t>3、</w:t>
      </w:r>
      <w:r>
        <w:rPr>
          <w:rFonts w:hint="eastAsia" w:asciiTheme="minorEastAsia" w:hAnsiTheme="minorEastAsia" w:eastAsiaTheme="minorEastAsia" w:cstheme="minorEastAsia"/>
          <w:spacing w:val="-55"/>
          <w:sz w:val="28"/>
          <w:szCs w:val="28"/>
        </w:rPr>
        <w:t xml:space="preserve"> </w:t>
      </w:r>
      <w:r>
        <w:rPr>
          <w:rFonts w:hint="eastAsia" w:asciiTheme="minorEastAsia" w:hAnsiTheme="minorEastAsia" w:eastAsiaTheme="minorEastAsia" w:cstheme="minorEastAsia"/>
          <w:spacing w:val="-2"/>
          <w:sz w:val="28"/>
          <w:szCs w:val="28"/>
        </w:rPr>
        <w:t>自动模式：可将一天分为多个时间段，用户可根据供水量设置不同的</w:t>
      </w:r>
      <w:r>
        <w:rPr>
          <w:rFonts w:hint="eastAsia" w:asciiTheme="minorEastAsia" w:hAnsiTheme="minorEastAsia" w:eastAsiaTheme="minorEastAsia" w:cstheme="minorEastAsia"/>
          <w:spacing w:val="-3"/>
          <w:sz w:val="28"/>
          <w:szCs w:val="28"/>
        </w:rPr>
        <w:t>工作压力，根据压力信号控制供水机组运行频率，自动投入和退</w:t>
      </w:r>
      <w:r>
        <w:rPr>
          <w:rFonts w:hint="eastAsia" w:asciiTheme="minorEastAsia" w:hAnsiTheme="minorEastAsia" w:eastAsiaTheme="minorEastAsia" w:cstheme="minorEastAsia"/>
          <w:spacing w:val="-4"/>
          <w:sz w:val="28"/>
          <w:szCs w:val="28"/>
        </w:rPr>
        <w:t>出机组，发生故</w:t>
      </w:r>
      <w:r>
        <w:rPr>
          <w:rFonts w:hint="eastAsia" w:asciiTheme="minorEastAsia" w:hAnsiTheme="minorEastAsia" w:eastAsiaTheme="minorEastAsia" w:cstheme="minorEastAsia"/>
          <w:spacing w:val="-2"/>
          <w:sz w:val="28"/>
          <w:szCs w:val="28"/>
        </w:rPr>
        <w:t>障自动切换到备用泵。</w:t>
      </w:r>
    </w:p>
    <w:p w14:paraId="2C21678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60" w:firstLineChars="200"/>
        <w:textAlignment w:val="baseline"/>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4、</w:t>
      </w:r>
      <w:r>
        <w:rPr>
          <w:rFonts w:hint="eastAsia" w:asciiTheme="minorEastAsia" w:hAnsiTheme="minorEastAsia" w:eastAsiaTheme="minorEastAsia" w:cstheme="minorEastAsia"/>
          <w:sz w:val="28"/>
          <w:szCs w:val="28"/>
        </w:rPr>
        <w:t>远程控制：可以在远程监控平台远程控制水泵的启停，启闭泵房进水</w:t>
      </w:r>
      <w:r>
        <w:rPr>
          <w:rFonts w:hint="eastAsia" w:asciiTheme="minorEastAsia" w:hAnsiTheme="minorEastAsia" w:eastAsiaTheme="minorEastAsia" w:cstheme="minorEastAsia"/>
          <w:spacing w:val="-3"/>
          <w:sz w:val="28"/>
          <w:szCs w:val="28"/>
        </w:rPr>
        <w:t>电动控制阀。远程控制状态下具有本地复位功能。远程起停水泵时，能</w:t>
      </w:r>
      <w:r>
        <w:rPr>
          <w:rFonts w:hint="eastAsia" w:asciiTheme="minorEastAsia" w:hAnsiTheme="minorEastAsia" w:eastAsiaTheme="minorEastAsia" w:cstheme="minorEastAsia"/>
          <w:spacing w:val="-4"/>
          <w:sz w:val="28"/>
          <w:szCs w:val="28"/>
        </w:rPr>
        <w:t>保证恒压供水。</w:t>
      </w:r>
    </w:p>
    <w:p w14:paraId="76B5B02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44" w:firstLineChars="200"/>
        <w:textAlignment w:val="baseline"/>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pacing w:val="-4"/>
          <w:sz w:val="28"/>
          <w:szCs w:val="28"/>
          <w:lang w:val="en-US" w:eastAsia="zh-CN"/>
        </w:rPr>
        <w:t>5、</w:t>
      </w:r>
      <w:r>
        <w:rPr>
          <w:rFonts w:hint="eastAsia" w:asciiTheme="minorEastAsia" w:hAnsiTheme="minorEastAsia" w:eastAsiaTheme="minorEastAsia" w:cstheme="minorEastAsia"/>
          <w:spacing w:val="-4"/>
          <w:sz w:val="28"/>
          <w:szCs w:val="28"/>
        </w:rPr>
        <w:t>强制启动主泵/辅泵：当水泵机组有主泵和辅泵组成，用户可以设定时</w:t>
      </w:r>
      <w:r>
        <w:rPr>
          <w:rFonts w:hint="eastAsia" w:asciiTheme="minorEastAsia" w:hAnsiTheme="minorEastAsia" w:eastAsiaTheme="minorEastAsia" w:cstheme="minorEastAsia"/>
          <w:spacing w:val="-3"/>
          <w:sz w:val="28"/>
          <w:szCs w:val="28"/>
        </w:rPr>
        <w:t>段在用水高峰期强制启动主泵。在夜间小流量供水期间启动辅泵，主</w:t>
      </w:r>
      <w:r>
        <w:rPr>
          <w:rFonts w:hint="eastAsia" w:asciiTheme="minorEastAsia" w:hAnsiTheme="minorEastAsia" w:eastAsiaTheme="minorEastAsia" w:cstheme="minorEastAsia"/>
          <w:spacing w:val="-4"/>
          <w:sz w:val="28"/>
          <w:szCs w:val="28"/>
        </w:rPr>
        <w:t>泵与辅泵切</w:t>
      </w:r>
      <w:r>
        <w:rPr>
          <w:rFonts w:hint="eastAsia" w:asciiTheme="minorEastAsia" w:hAnsiTheme="minorEastAsia" w:eastAsiaTheme="minorEastAsia" w:cstheme="minorEastAsia"/>
          <w:spacing w:val="-1"/>
          <w:sz w:val="28"/>
          <w:szCs w:val="28"/>
        </w:rPr>
        <w:t>换宜采用全变频切换，并有延迟时间，避免切换过程中水压不稳。</w:t>
      </w:r>
    </w:p>
    <w:p w14:paraId="6680AFF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eastAsia" w:asciiTheme="minorEastAsia" w:hAnsiTheme="minorEastAsia" w:eastAsiaTheme="minorEastAsia" w:cstheme="minorEastAsia"/>
          <w:b w:val="0"/>
          <w:bCs w:val="0"/>
          <w:spacing w:val="-2"/>
          <w:sz w:val="28"/>
          <w:szCs w:val="28"/>
          <w:lang w:val="en-US" w:eastAsia="zh-CN"/>
        </w:rPr>
      </w:pPr>
      <w:r>
        <w:rPr>
          <w:rFonts w:hint="eastAsia" w:asciiTheme="minorEastAsia" w:hAnsiTheme="minorEastAsia" w:eastAsiaTheme="minorEastAsia" w:cstheme="minorEastAsia"/>
          <w:b w:val="0"/>
          <w:bCs w:val="0"/>
          <w:spacing w:val="-2"/>
          <w:sz w:val="28"/>
          <w:szCs w:val="28"/>
          <w:lang w:val="en-US" w:eastAsia="zh-CN"/>
        </w:rPr>
        <w:t>11、控制功能：（1） 自动恒压：根据工程实际情况，可现场设定设备出水压力，采用控制算法根据出水压力与设定压力相比较，自动调节保持出水压力恒定，恒定压力控制精度≤±0.01Mpa 。系统根据供水流量的变化增加或减少水泵台数，在切换过程中保持供水压力平稳。（2） 自动轮换功能：系统可以选择定时轮换与轮换方式，用户可设置轮换时间。系统自动累计各水泵的运行时间，每次均优先启动运行时间最短的水泵。人机界面屏可以显示轮换倒计时。（备用泵也进行轮换）。（3） 自动休眠：当设备在用水低峰期运行，实际用水量很小时，控制系统对检测到的信号进行处理，并迅速调整运行状态，直至设备小流量停机，实现停机零损耗。设备停止运行，通过气压罐维持压力，提高节能效果，保证用水需求，在流量加大时可以自动恢复运行状态。（4）状态显示：通过触摸屏可查看当前供水压力、设定压力及压力波动曲线、频率、水箱液位(仅水箱式)、电动阀的工作状态及开度、流量等运行信息及各台水泵的运行状态（变频、故障、停止）和工作时间。触摸屏可设置液位量程，量程设置应与液位变送器匹配，设置量程精度到厘米，无水停机信号不能使用液位变送器信号。（5）数据记录：自动累计水泵运行时间，显示格式为“从 XXXX 年 XX 月 XX日，水泵累计运行 XX 小时 XX 分钟 XX 秒 ”；（6）故障报警与处理：当水泵机组出现过流、过载、缺相、欠压、变频故障时，设备能自动切转换到保护状态，同时设备自动跳过故障回路或水泵，投入备用回路或水泵，保障用户用水；当泵房设备出现无水报警、超压保护、地面积水、水箱溢流、进水电动阀关闭等故障信息时，控制系统应能发出报警信号。（7）变频故障自动复位：变频器报警后， 自动复位到设定次数，且复位间隔时间递增。如果变频器复位达到设定次数后仍然不成功，则自动停机保护。当变频器故障时先进行自动复位，当复位次数达到设定次数后，变频器断电，切换至其他变频器工作。（8）无水/超压自动复位：无水/超压故障发生后，系统进入停机状态，当故障恢复后系统自动启动。管网叠压设备至少有 2 套独立的缺水（负压）保护机构，当发生缺水（或负压）的状态下应能自动报警及停机保护，当进水恢复正常时，设备恢复正常运行。（9）故障记录与存储：应具有故障报警和报警记忆功能，故障报警应及时准确。 自动记录故障发生/恢复时间，故障类别。并提示用户处理方法，声光报警。（10）巡检功能：系统控制机组/进水电动阀定期自动巡检，巡检时间的长短可以自动调节，此功能可防止水泵/电动阀长期不运行而锈蚀的情况发生。（11）管网爆管失压自动停机功能:当供水设备自动运行时，所有水泵满负荷运行，仍然满足不了供水压力需求，能自动停机并报警；待管理人员现场人为确认报警后，方能再次开机供水。（12）错峰供水功能（针对水箱加变频系统）：当水箱总容积大于 50m3 时需增设错峰供水功能，并按电动调节阀数量设置，依次接入低区至高区控制柜，在触摸屏上可选择启用或不启用错峰供水模式。利用出口流量计记录的数据，进行数据分析，用前一天的数据分析得出的结果，自动设定第二天该小区用水高峰期的时间段。在高峰期到来时关闭进水电动阀，利用水箱的调节容积为用户供水；在高峰期时间内若水箱调节容积不足时再结合水箱的不同液位，控制进口电动调节阀的启闭角度（至下限水位时，电动阀全开；下限水位设定为无水停机水位上 5cm）；低峰期电动阀全开为水箱补水。①本地操作：在触摸屏上可以对电动调节阀进行手动/自动切换。登陆管理员账号后，切换至手动运行时，可手动输入需要的阀门开度。自动运行时则根据程序自动判断运行。②远程操作：在远程监控平台可以对电动调节阀进行手动/自动切换。登陆管理员账号后，可切换至手动运行，手动输入需要的阀门开度。自动运行时则根据程序自动判断运行。</w:t>
      </w:r>
    </w:p>
    <w:p w14:paraId="7BCD9F2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eastAsia" w:asciiTheme="minorEastAsia" w:hAnsiTheme="minorEastAsia" w:eastAsiaTheme="minorEastAsia" w:cstheme="minorEastAsia"/>
          <w:b/>
          <w:bCs/>
          <w:spacing w:val="-2"/>
          <w:sz w:val="28"/>
          <w:szCs w:val="28"/>
          <w:lang w:val="en-US" w:eastAsia="zh-CN"/>
        </w:rPr>
      </w:pPr>
      <w:r>
        <w:rPr>
          <w:rFonts w:hint="eastAsia" w:asciiTheme="minorEastAsia" w:hAnsiTheme="minorEastAsia" w:eastAsiaTheme="minorEastAsia" w:cstheme="minorEastAsia"/>
          <w:b/>
          <w:bCs/>
          <w:spacing w:val="-2"/>
          <w:sz w:val="28"/>
          <w:szCs w:val="28"/>
          <w:lang w:val="en-US" w:eastAsia="zh-CN"/>
        </w:rPr>
        <w:t>（二）、推荐品牌：</w:t>
      </w:r>
    </w:p>
    <w:p w14:paraId="0052B0D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eastAsia" w:asciiTheme="minorEastAsia" w:hAnsiTheme="minorEastAsia" w:eastAsiaTheme="minorEastAsia" w:cstheme="minorEastAsia"/>
          <w:b w:val="0"/>
          <w:bCs w:val="0"/>
          <w:spacing w:val="-2"/>
          <w:sz w:val="28"/>
          <w:szCs w:val="28"/>
          <w:lang w:val="en-US" w:eastAsia="zh-CN"/>
        </w:rPr>
      </w:pPr>
      <w:r>
        <w:rPr>
          <w:rFonts w:hint="eastAsia" w:asciiTheme="minorEastAsia" w:hAnsiTheme="minorEastAsia" w:eastAsiaTheme="minorEastAsia" w:cstheme="minorEastAsia"/>
          <w:b w:val="0"/>
          <w:bCs w:val="0"/>
          <w:spacing w:val="-2"/>
          <w:sz w:val="28"/>
          <w:szCs w:val="28"/>
          <w:lang w:val="en-US" w:eastAsia="zh-CN"/>
        </w:rPr>
        <w:t>1、可编程控制器推荐：西门子 S7-200  SMART 及以上系列、施耐德 M340 及以上系列、罗克韦尔 Micro850 及以上系列中任一系列控制器及配套的 I/O 模块，2、变频器推荐：西门子、AB、ABB，</w:t>
      </w:r>
    </w:p>
    <w:p w14:paraId="078E238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eastAsia" w:asciiTheme="minorEastAsia" w:hAnsiTheme="minorEastAsia" w:eastAsiaTheme="minorEastAsia" w:cstheme="minorEastAsia"/>
          <w:b w:val="0"/>
          <w:bCs w:val="0"/>
          <w:spacing w:val="-2"/>
          <w:sz w:val="28"/>
          <w:szCs w:val="28"/>
          <w:lang w:val="en-US" w:eastAsia="zh-CN"/>
        </w:rPr>
      </w:pPr>
      <w:r>
        <w:rPr>
          <w:rFonts w:hint="eastAsia" w:asciiTheme="minorEastAsia" w:hAnsiTheme="minorEastAsia" w:eastAsiaTheme="minorEastAsia" w:cstheme="minorEastAsia"/>
          <w:b w:val="0"/>
          <w:bCs w:val="0"/>
          <w:spacing w:val="-2"/>
          <w:sz w:val="28"/>
          <w:szCs w:val="28"/>
          <w:lang w:val="en-US" w:eastAsia="zh-CN"/>
        </w:rPr>
        <w:t>3、电气元件推荐：施耐德、ABB、西门子。</w:t>
      </w:r>
    </w:p>
    <w:p w14:paraId="479C055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eastAsia" w:asciiTheme="minorEastAsia" w:hAnsiTheme="minorEastAsia" w:eastAsiaTheme="minorEastAsia" w:cstheme="minorEastAsia"/>
          <w:b w:val="0"/>
          <w:bCs w:val="0"/>
          <w:spacing w:val="-2"/>
          <w:sz w:val="28"/>
          <w:szCs w:val="28"/>
          <w:lang w:val="en-US" w:eastAsia="zh-CN"/>
        </w:rPr>
      </w:pPr>
      <w:r>
        <w:rPr>
          <w:rFonts w:hint="eastAsia" w:asciiTheme="minorEastAsia" w:hAnsiTheme="minorEastAsia" w:eastAsiaTheme="minorEastAsia" w:cstheme="minorEastAsia"/>
          <w:b w:val="0"/>
          <w:bCs w:val="0"/>
          <w:spacing w:val="-2"/>
          <w:sz w:val="28"/>
          <w:szCs w:val="28"/>
          <w:lang w:val="en-US" w:eastAsia="zh-CN"/>
        </w:rPr>
        <w:t>4、仪器仪表及变送器推荐：HUBA、霍尼韦尔、E+h，</w:t>
      </w:r>
    </w:p>
    <w:p w14:paraId="39BEA93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2" w:firstLineChars="200"/>
        <w:textAlignment w:val="baseline"/>
        <w:rPr>
          <w:rFonts w:hint="eastAsia" w:asciiTheme="minorEastAsia" w:hAnsiTheme="minorEastAsia" w:eastAsiaTheme="minorEastAsia" w:cstheme="minorEastAsia"/>
          <w:b w:val="0"/>
          <w:bCs w:val="0"/>
          <w:spacing w:val="-2"/>
          <w:sz w:val="28"/>
          <w:szCs w:val="28"/>
          <w:lang w:val="en-US" w:eastAsia="zh-CN"/>
        </w:rPr>
      </w:pPr>
      <w:r>
        <w:rPr>
          <w:rFonts w:hint="eastAsia" w:asciiTheme="minorEastAsia" w:hAnsiTheme="minorEastAsia" w:eastAsiaTheme="minorEastAsia" w:cstheme="minorEastAsia"/>
          <w:b w:val="0"/>
          <w:bCs w:val="0"/>
          <w:spacing w:val="-2"/>
          <w:sz w:val="28"/>
          <w:szCs w:val="28"/>
          <w:lang w:val="en-US" w:eastAsia="zh-CN"/>
        </w:rPr>
        <w:t>5、错峰供水控制系统推荐：科隆、 E+H、西门子、ABB，</w:t>
      </w:r>
    </w:p>
    <w:p w14:paraId="2623BD3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eastAsia" w:asciiTheme="minorEastAsia" w:hAnsiTheme="minorEastAsia" w:eastAsiaTheme="minorEastAsia" w:cstheme="minorEastAsia"/>
          <w:b/>
          <w:bCs/>
          <w:spacing w:val="-2"/>
          <w:sz w:val="28"/>
          <w:szCs w:val="28"/>
          <w:lang w:val="en-US" w:eastAsia="zh-CN"/>
        </w:rPr>
      </w:pPr>
      <w:r>
        <w:rPr>
          <w:rFonts w:hint="eastAsia" w:asciiTheme="minorEastAsia" w:hAnsiTheme="minorEastAsia" w:eastAsiaTheme="minorEastAsia" w:cstheme="minorEastAsia"/>
          <w:b/>
          <w:bCs/>
          <w:spacing w:val="-2"/>
          <w:sz w:val="28"/>
          <w:szCs w:val="28"/>
          <w:lang w:val="en-US" w:eastAsia="zh-CN"/>
        </w:rPr>
        <w:t>七、PWM型不锈钢大口径超声水表(DN50-600)：口径：DN65；量程比：R1000；基表材质：SS304不锈钢。</w:t>
      </w:r>
    </w:p>
    <w:p w14:paraId="4488031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eastAsia" w:asciiTheme="minorEastAsia" w:hAnsiTheme="minorEastAsia" w:eastAsiaTheme="minorEastAsia" w:cstheme="minorEastAsia"/>
          <w:b/>
          <w:bCs/>
          <w:color w:val="000000" w:themeColor="text1"/>
          <w:spacing w:val="-2"/>
          <w:sz w:val="28"/>
          <w:szCs w:val="28"/>
          <w:highlight w:val="none"/>
          <w:lang w:val="en-US" w:eastAsia="zh-CN"/>
          <w14:textFill>
            <w14:solidFill>
              <w14:schemeClr w14:val="tx1"/>
            </w14:solidFill>
          </w14:textFill>
        </w:rPr>
      </w:pPr>
      <w:r>
        <w:rPr>
          <w:rFonts w:hint="eastAsia" w:asciiTheme="minorEastAsia" w:hAnsiTheme="minorEastAsia" w:eastAsiaTheme="minorEastAsia" w:cstheme="minorEastAsia"/>
          <w:b/>
          <w:bCs/>
          <w:spacing w:val="-2"/>
          <w:sz w:val="28"/>
          <w:szCs w:val="28"/>
          <w:highlight w:val="none"/>
          <w:lang w:val="en-US" w:eastAsia="zh-CN"/>
        </w:rPr>
        <w:t>八、挂式空调</w:t>
      </w:r>
      <w:r>
        <w:rPr>
          <w:rFonts w:hint="eastAsia" w:asciiTheme="minorEastAsia" w:hAnsiTheme="minorEastAsia" w:eastAsiaTheme="minorEastAsia" w:cstheme="minorEastAsia"/>
          <w:b/>
          <w:bCs/>
          <w:color w:val="000000" w:themeColor="text1"/>
          <w:spacing w:val="-2"/>
          <w:sz w:val="28"/>
          <w:szCs w:val="28"/>
          <w:highlight w:val="none"/>
          <w:lang w:val="en-US" w:eastAsia="zh-CN"/>
          <w14:textFill>
            <w14:solidFill>
              <w14:schemeClr w14:val="tx1"/>
            </w14:solidFill>
          </w14:textFill>
        </w:rPr>
        <w:t>（1.5匹、变频、能效等级1级）：推荐品牌（格力、美的、海尔）排名不分先后。</w:t>
      </w:r>
      <w:bookmarkStart w:id="0" w:name="_GoBack"/>
      <w:bookmarkEnd w:id="0"/>
    </w:p>
    <w:p w14:paraId="6BB856C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eastAsia" w:asciiTheme="minorEastAsia" w:hAnsiTheme="minorEastAsia" w:eastAsiaTheme="minorEastAsia" w:cstheme="minorEastAsia"/>
          <w:b/>
          <w:bCs/>
          <w:spacing w:val="-2"/>
          <w:sz w:val="28"/>
          <w:szCs w:val="28"/>
          <w:lang w:val="en-US" w:eastAsia="zh-CN"/>
        </w:rPr>
      </w:pPr>
      <w:r>
        <w:rPr>
          <w:rFonts w:hint="eastAsia" w:asciiTheme="minorEastAsia" w:hAnsiTheme="minorEastAsia" w:eastAsiaTheme="minorEastAsia" w:cstheme="minorEastAsia"/>
          <w:b/>
          <w:bCs/>
          <w:spacing w:val="-2"/>
          <w:sz w:val="28"/>
          <w:szCs w:val="28"/>
          <w:lang w:val="en-US" w:eastAsia="zh-CN"/>
        </w:rPr>
        <w:t>九、泵房装饰：不锈钢防滑底板（厚度1.5mm），黑金钢碳晶集成墙板，铝合金集成顶，全实木地脚线。</w:t>
      </w:r>
    </w:p>
    <w:p w14:paraId="2C2337A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4" w:firstLineChars="200"/>
        <w:textAlignment w:val="baseline"/>
        <w:rPr>
          <w:rFonts w:hint="eastAsia" w:asciiTheme="minorEastAsia" w:hAnsiTheme="minorEastAsia" w:eastAsiaTheme="minorEastAsia" w:cstheme="minorEastAsia"/>
          <w:b/>
          <w:bCs/>
          <w:spacing w:val="-2"/>
          <w:sz w:val="28"/>
          <w:szCs w:val="28"/>
          <w:lang w:val="en-US" w:eastAsia="zh-CN"/>
        </w:rPr>
      </w:pPr>
      <w:r>
        <w:rPr>
          <w:rFonts w:hint="eastAsia" w:asciiTheme="minorEastAsia" w:hAnsiTheme="minorEastAsia" w:eastAsiaTheme="minorEastAsia" w:cstheme="minorEastAsia"/>
          <w:b/>
          <w:bCs/>
          <w:spacing w:val="-2"/>
          <w:sz w:val="28"/>
          <w:szCs w:val="28"/>
          <w:lang w:val="en-US" w:eastAsia="zh-CN"/>
        </w:rPr>
        <w:t>十、不锈钢护栏：主立柱50*50*1.2，中间横单50*25*1.0，尖圆管25*0.8，，高度不低于1.7m。</w:t>
      </w:r>
    </w:p>
    <w:p w14:paraId="6FF45F0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8" w:firstLineChars="200"/>
        <w:textAlignment w:val="baseline"/>
        <w:rPr>
          <w:rFonts w:hint="eastAsia" w:asciiTheme="minorEastAsia" w:hAnsiTheme="minorEastAsia" w:eastAsiaTheme="minorEastAsia" w:cstheme="minorEastAsia"/>
          <w:b/>
          <w:bCs/>
          <w:spacing w:val="-1"/>
          <w:sz w:val="28"/>
          <w:szCs w:val="28"/>
          <w:lang w:val="en-US" w:eastAsia="zh-CN"/>
        </w:rPr>
      </w:pPr>
      <w:r>
        <w:rPr>
          <w:rFonts w:hint="eastAsia" w:asciiTheme="minorEastAsia" w:hAnsiTheme="minorEastAsia" w:eastAsiaTheme="minorEastAsia" w:cstheme="minorEastAsia"/>
          <w:b/>
          <w:bCs/>
          <w:spacing w:val="-1"/>
          <w:sz w:val="28"/>
          <w:szCs w:val="28"/>
          <w:lang w:val="en-US" w:eastAsia="zh-CN"/>
        </w:rPr>
        <w:t>十一、电源线：YJV2-3*6+1*4铠装电缆</w:t>
      </w:r>
      <w:r>
        <w:rPr>
          <w:rFonts w:hint="eastAsia" w:asciiTheme="minorEastAsia" w:hAnsiTheme="minorEastAsia" w:eastAsiaTheme="minorEastAsia" w:cstheme="minorEastAsia"/>
          <w:b/>
          <w:bCs/>
          <w:color w:val="000000" w:themeColor="text1"/>
          <w:spacing w:val="-1"/>
          <w:sz w:val="28"/>
          <w:szCs w:val="28"/>
          <w:lang w:val="en-US" w:eastAsia="zh-CN"/>
          <w14:textFill>
            <w14:solidFill>
              <w14:schemeClr w14:val="tx1"/>
            </w14:solidFill>
          </w14:textFill>
        </w:rPr>
        <w:t>（国标过测）。</w:t>
      </w:r>
    </w:p>
    <w:p w14:paraId="4F6842F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8" w:firstLineChars="200"/>
        <w:textAlignment w:val="baseline"/>
        <w:rPr>
          <w:rFonts w:hint="eastAsia" w:asciiTheme="minorEastAsia" w:hAnsiTheme="minorEastAsia" w:eastAsiaTheme="minorEastAsia" w:cstheme="minorEastAsia"/>
          <w:b/>
          <w:bCs/>
          <w:spacing w:val="-1"/>
          <w:sz w:val="28"/>
          <w:szCs w:val="28"/>
          <w:lang w:val="en-US" w:eastAsia="zh-CN"/>
        </w:rPr>
      </w:pPr>
      <w:r>
        <w:rPr>
          <w:rFonts w:hint="eastAsia" w:asciiTheme="minorEastAsia" w:hAnsiTheme="minorEastAsia" w:eastAsiaTheme="minorEastAsia" w:cstheme="minorEastAsia"/>
          <w:b/>
          <w:bCs/>
          <w:spacing w:val="-1"/>
          <w:sz w:val="28"/>
          <w:szCs w:val="28"/>
          <w:lang w:val="en-US" w:eastAsia="zh-CN"/>
        </w:rPr>
        <w:t>十二、管道对接：304不锈钢，DN65（壁厚1.5mm）。</w:t>
      </w:r>
    </w:p>
    <w:p w14:paraId="104928F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8" w:firstLineChars="200"/>
        <w:textAlignment w:val="baseline"/>
        <w:rPr>
          <w:rFonts w:hint="eastAsia" w:asciiTheme="minorEastAsia" w:hAnsiTheme="minorEastAsia" w:eastAsiaTheme="minorEastAsia" w:cstheme="minorEastAsia"/>
          <w:b/>
          <w:bCs/>
          <w:spacing w:val="-1"/>
          <w:sz w:val="28"/>
          <w:szCs w:val="28"/>
          <w:lang w:val="en-US" w:eastAsia="zh-CN"/>
        </w:rPr>
      </w:pPr>
      <w:r>
        <w:rPr>
          <w:rFonts w:hint="eastAsia" w:asciiTheme="minorEastAsia" w:hAnsiTheme="minorEastAsia" w:eastAsiaTheme="minorEastAsia" w:cstheme="minorEastAsia"/>
          <w:b/>
          <w:bCs/>
          <w:spacing w:val="-1"/>
          <w:sz w:val="28"/>
          <w:szCs w:val="28"/>
          <w:lang w:val="en-US" w:eastAsia="zh-CN"/>
        </w:rPr>
        <w:t>十三、线缆桥架：100*50，304不锈钢材质，厚度1.5mm。</w:t>
      </w:r>
    </w:p>
    <w:p w14:paraId="6D836B4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8" w:firstLineChars="200"/>
        <w:textAlignment w:val="baseline"/>
        <w:rPr>
          <w:rFonts w:hint="eastAsia" w:asciiTheme="minorEastAsia" w:hAnsiTheme="minorEastAsia" w:eastAsiaTheme="minorEastAsia" w:cstheme="minorEastAsia"/>
          <w:b/>
          <w:bCs/>
          <w:spacing w:val="-1"/>
          <w:sz w:val="28"/>
          <w:szCs w:val="28"/>
          <w:lang w:val="en-US" w:eastAsia="zh-CN"/>
        </w:rPr>
      </w:pPr>
      <w:r>
        <w:rPr>
          <w:rFonts w:hint="eastAsia" w:asciiTheme="minorEastAsia" w:hAnsiTheme="minorEastAsia" w:eastAsiaTheme="minorEastAsia" w:cstheme="minorEastAsia"/>
          <w:b/>
          <w:bCs/>
          <w:spacing w:val="-1"/>
          <w:sz w:val="28"/>
          <w:szCs w:val="28"/>
          <w:lang w:val="en-US" w:eastAsia="zh-CN"/>
        </w:rPr>
        <w:t>十四、监控视频（枪机（摄像机）最高分辨率可达2560*1440）</w:t>
      </w:r>
    </w:p>
    <w:p w14:paraId="0E7B1519">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Theme="minorEastAsia" w:hAnsiTheme="minorEastAsia" w:eastAsiaTheme="minorEastAsia" w:cstheme="minorEastAsia"/>
          <w:snapToGrid w:val="0"/>
          <w:color w:val="000000"/>
          <w:kern w:val="0"/>
          <w:sz w:val="28"/>
          <w:szCs w:val="28"/>
          <w:lang w:val="en-US" w:eastAsia="zh-CN" w:bidi="ar-SA"/>
        </w:rPr>
      </w:pPr>
      <w:r>
        <w:rPr>
          <w:rFonts w:hint="eastAsia" w:asciiTheme="minorEastAsia" w:hAnsiTheme="minorEastAsia" w:eastAsiaTheme="minorEastAsia" w:cstheme="minorEastAsia"/>
          <w:snapToGrid w:val="0"/>
          <w:color w:val="000000"/>
          <w:kern w:val="0"/>
          <w:sz w:val="28"/>
          <w:szCs w:val="28"/>
          <w:lang w:val="en-US" w:eastAsia="zh-CN" w:bidi="ar-SA"/>
        </w:rPr>
        <w:t xml:space="preserve"> </w:t>
      </w:r>
      <w:r>
        <w:rPr>
          <w:rFonts w:hint="eastAsia" w:asciiTheme="minorEastAsia" w:hAnsiTheme="minorEastAsia" w:eastAsiaTheme="minorEastAsia" w:cstheme="minorEastAsia"/>
          <w:b/>
          <w:bCs/>
          <w:snapToGrid w:val="0"/>
          <w:color w:val="000000"/>
          <w:kern w:val="0"/>
          <w:sz w:val="28"/>
          <w:szCs w:val="28"/>
          <w:lang w:val="en-US" w:eastAsia="zh-CN" w:bidi="ar-SA"/>
        </w:rPr>
        <w:t>（一）、技术标准要求：</w:t>
      </w:r>
      <w:r>
        <w:rPr>
          <w:rFonts w:hint="eastAsia" w:asciiTheme="minorEastAsia" w:hAnsiTheme="minorEastAsia" w:eastAsiaTheme="minorEastAsia" w:cstheme="minorEastAsia"/>
          <w:snapToGrid w:val="0"/>
          <w:color w:val="000000"/>
          <w:kern w:val="0"/>
          <w:sz w:val="28"/>
          <w:szCs w:val="28"/>
          <w:lang w:val="en-US" w:eastAsia="zh-CN" w:bidi="ar-SA"/>
        </w:rPr>
        <w:t>硬盘录像机：可接驳符合 ONVIF、PSIA、RTSP 标准及众多主流厂商的网络摄像机；支持国标28181 协议、Ehome 协议接入平台；支持4K高清网络视频的预览、存储与回放； 4T监控硬盘。</w:t>
      </w:r>
    </w:p>
    <w:p w14:paraId="39FB31CC">
      <w:pPr>
        <w:keepNext w:val="0"/>
        <w:keepLines w:val="0"/>
        <w:pageBreakBefore w:val="0"/>
        <w:widowControl/>
        <w:kinsoku w:val="0"/>
        <w:wordWrap/>
        <w:overflowPunct/>
        <w:topLinePunct w:val="0"/>
        <w:autoSpaceDE w:val="0"/>
        <w:autoSpaceDN w:val="0"/>
        <w:bidi w:val="0"/>
        <w:adjustRightInd w:val="0"/>
        <w:snapToGrid w:val="0"/>
        <w:spacing w:line="360" w:lineRule="auto"/>
        <w:ind w:firstLine="562" w:firstLineChars="200"/>
        <w:textAlignment w:val="baseline"/>
        <w:rPr>
          <w:rFonts w:hint="eastAsia" w:asciiTheme="minorEastAsia" w:hAnsiTheme="minorEastAsia" w:eastAsiaTheme="minorEastAsia" w:cstheme="minorEastAsia"/>
          <w:snapToGrid w:val="0"/>
          <w:color w:val="000000"/>
          <w:kern w:val="0"/>
          <w:sz w:val="28"/>
          <w:szCs w:val="28"/>
          <w:lang w:val="en-US" w:eastAsia="zh-CN" w:bidi="ar-SA"/>
        </w:rPr>
      </w:pPr>
      <w:r>
        <w:rPr>
          <w:rFonts w:hint="eastAsia" w:asciiTheme="minorEastAsia" w:hAnsiTheme="minorEastAsia" w:eastAsiaTheme="minorEastAsia" w:cstheme="minorEastAsia"/>
          <w:b/>
          <w:bCs/>
          <w:snapToGrid w:val="0"/>
          <w:color w:val="000000"/>
          <w:kern w:val="0"/>
          <w:sz w:val="28"/>
          <w:szCs w:val="28"/>
          <w:lang w:val="en-US" w:eastAsia="zh-CN" w:bidi="ar-SA"/>
        </w:rPr>
        <w:t>（二）、推荐品牌：</w:t>
      </w:r>
      <w:r>
        <w:rPr>
          <w:rFonts w:hint="eastAsia" w:asciiTheme="minorEastAsia" w:hAnsiTheme="minorEastAsia" w:eastAsiaTheme="minorEastAsia" w:cstheme="minorEastAsia"/>
          <w:snapToGrid w:val="0"/>
          <w:color w:val="000000"/>
          <w:kern w:val="0"/>
          <w:sz w:val="28"/>
          <w:szCs w:val="28"/>
          <w:lang w:val="en-US" w:eastAsia="zh-CN" w:bidi="ar-SA"/>
        </w:rPr>
        <w:t>海康威视、大华股份、宇视科技（排名不分先后）</w:t>
      </w:r>
    </w:p>
    <w:p w14:paraId="6B94E5B6">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Theme="minorEastAsia" w:hAnsiTheme="minorEastAsia" w:eastAsiaTheme="minorEastAsia" w:cstheme="minorEastAsia"/>
          <w:sz w:val="28"/>
          <w:szCs w:val="28"/>
          <w:lang w:val="en-US" w:eastAsia="en-US"/>
        </w:rPr>
      </w:pPr>
    </w:p>
    <w:p w14:paraId="0A583FB0">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Theme="minorEastAsia" w:hAnsiTheme="minorEastAsia" w:eastAsiaTheme="minorEastAsia" w:cstheme="minorEastAsia"/>
          <w:snapToGrid w:val="0"/>
          <w:color w:val="000000"/>
          <w:kern w:val="0"/>
          <w:sz w:val="28"/>
          <w:szCs w:val="28"/>
          <w:lang w:val="en-US" w:eastAsia="zh-CN" w:bidi="ar-SA"/>
        </w:rPr>
      </w:pPr>
    </w:p>
    <w:sectPr>
      <w:headerReference r:id="rId5" w:type="default"/>
      <w:footerReference r:id="rId6" w:type="default"/>
      <w:pgSz w:w="11906" w:h="16839"/>
      <w:pgMar w:top="1446" w:right="1446" w:bottom="1083" w:left="1502" w:header="829" w:footer="808"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1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65A07A">
    <w:pPr>
      <w:spacing w:line="179" w:lineRule="auto"/>
      <w:ind w:left="3861"/>
      <w:rPr>
        <w:rFonts w:ascii="Times New Roman" w:hAnsi="Times New Roman" w:eastAsia="Times New Roman" w:cs="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9EFEC6">
    <w:pPr>
      <w:pStyle w:val="2"/>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40D541"/>
    <w:multiLevelType w:val="singleLevel"/>
    <w:tmpl w:val="9140D541"/>
    <w:lvl w:ilvl="0" w:tentative="0">
      <w:start w:val="3"/>
      <w:numFmt w:val="chineseCounting"/>
      <w:suff w:val="nothing"/>
      <w:lvlText w:val="（%1）"/>
      <w:lvlJc w:val="left"/>
      <w:rPr>
        <w:rFonts w:hint="eastAsia"/>
      </w:rPr>
    </w:lvl>
  </w:abstractNum>
  <w:abstractNum w:abstractNumId="1">
    <w:nsid w:val="C1CEE112"/>
    <w:multiLevelType w:val="singleLevel"/>
    <w:tmpl w:val="C1CEE112"/>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35205D8"/>
    <w:rsid w:val="39AE6908"/>
    <w:rsid w:val="4FC761D8"/>
    <w:rsid w:val="54AA0578"/>
    <w:rsid w:val="622C2413"/>
    <w:rsid w:val="65E90432"/>
    <w:rsid w:val="7C3A67F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Table Text"/>
    <w:basedOn w:val="1"/>
    <w:semiHidden/>
    <w:qFormat/>
    <w:uiPriority w:val="0"/>
    <w:rPr>
      <w:rFonts w:ascii="宋体" w:hAnsi="宋体" w:eastAsia="宋体" w:cs="宋体"/>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9</Pages>
  <Words>5379</Words>
  <Characters>6006</Characters>
  <TotalTime>4</TotalTime>
  <ScaleCrop>false</ScaleCrop>
  <LinksUpToDate>false</LinksUpToDate>
  <CharactersWithSpaces>6110</CharactersWithSpaces>
  <Application>WPS Office_12.1.0.21541_F1E327BC-269C-435d-A152-05C5408002CA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2023-09-01T18:43:00Z</dcterms:created>
  <dc:creator>User</dc:creator>
  <cp:lastModifiedBy>吴功道</cp:lastModifiedBy>
  <cp:lastPrinted>2026-09-07T03:39:00Z</cp:lastPrinted>
  <dcterms:modified xsi:type="dcterms:W3CDTF">2026-09-10T08:07:11Z</dcterms:modified>
  <dc:title>第二章  投标人须知</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2026-09-01T15:55:52Z</vt:filetime>
  </property>
  <property fmtid="{D5CDD505-2E9C-101B-9397-08002B2CF9AE}" pid="4" name="KSOTemplateDocerSaveRecord">
    <vt:lpwstr>eyJoZGlkIjoiZGQ3ZDQ5MWUyMzVhZDkzZTA1ZTU4M2Y2ODc2ZTEyMDYiLCJ1c2VySWQiOiIxNDM1Njc3MTI0In0=</vt:lpwstr>
  </property>
  <property fmtid="{D5CDD505-2E9C-101B-9397-08002B2CF9AE}" pid="5" name="KSOProductBuildVer">
    <vt:lpwstr>2052-12.1.0.21541</vt:lpwstr>
  </property>
  <property fmtid="{D5CDD505-2E9C-101B-9397-08002B2CF9AE}" pid="6" name="ICV">
    <vt:lpwstr>1461E68BA29442EBA35E013DEA9AB02D_13</vt:lpwstr>
  </property>
</Properties>
</file>