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9EA38">
      <w:pPr>
        <w:snapToGrid/>
        <w:spacing w:before="480" w:beforeAutospacing="0" w:after="480" w:afterAutospacing="0" w:line="240" w:lineRule="auto"/>
        <w:ind w:left="0" w:leftChars="0" w:right="0" w:rightChars="0" w:firstLine="0" w:firstLineChars="0"/>
        <w:jc w:val="center"/>
        <w:rPr>
          <w:rFonts w:hint="eastAsia" w:ascii="方正仿宋_GB2312" w:hAnsi="方正仿宋_GB2312" w:eastAsia="方正仿宋_GB2312" w:cs="方正仿宋_GB2312"/>
          <w:b/>
          <w:bCs w:val="0"/>
          <w:color w:val="auto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sz w:val="36"/>
          <w:szCs w:val="36"/>
        </w:rPr>
        <w:t>公交车保险服务框架合作协议</w:t>
      </w:r>
    </w:p>
    <w:p w14:paraId="77BF4678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协议编号：______________________</w:t>
      </w:r>
    </w:p>
    <w:p w14:paraId="20A51FFB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甲方（采购人）：安徽省岳达客运服务有限公司</w:t>
      </w:r>
    </w:p>
    <w:p w14:paraId="438AEE9D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统一社会信用代码：______________________</w:t>
      </w:r>
    </w:p>
    <w:p w14:paraId="14C2B104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地址：______________________</w:t>
      </w:r>
    </w:p>
    <w:p w14:paraId="3718E215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val="en-US" w:eastAsia="zh-CN"/>
        </w:rPr>
        <w:t>业务负责人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：______________联系电话：______________</w:t>
      </w:r>
    </w:p>
    <w:p w14:paraId="169AE051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乙方（成交供应商）：__________________________</w:t>
      </w:r>
    </w:p>
    <w:p w14:paraId="74CFAD79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统一社会信用代码：______________________</w:t>
      </w:r>
    </w:p>
    <w:p w14:paraId="6DA3DCB2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经营保险业务许可证号：______________________</w:t>
      </w:r>
    </w:p>
    <w:p w14:paraId="7A2820E7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地址：______________________</w:t>
      </w:r>
    </w:p>
    <w:p w14:paraId="10B81610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专属客户经理：______________联系电话：______________</w:t>
      </w:r>
    </w:p>
    <w:p w14:paraId="060618F7">
      <w:pPr>
        <w:snapToGrid/>
        <w:spacing w:beforeAutospacing="0" w:afterAutospacing="0" w:line="300" w:lineRule="auto"/>
        <w:ind w:right="0" w:right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</w:p>
    <w:p w14:paraId="4B9804D1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依据《中华人民共和国民法典》《中华人民共和国保险法》《机动车交通事故责任强制保险条例》及本次公开询价结果，甲乙双方本着平等自愿、诚实信用的原则，就甲方所属公交营运车辆保险框架合作事宜，订立本协议，共同遵照执行。</w:t>
      </w:r>
    </w:p>
    <w:p w14:paraId="6CBB62AD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第一条 合作内容与期限</w:t>
      </w:r>
      <w:bookmarkEnd w:id="0"/>
    </w:p>
    <w:p w14:paraId="23DFA4CB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1.1 本协议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年期框架合作协议，是双方保险业务合作的总约定；单台车辆的保险权利义务，以乙方正式出具的机动车保险单及对应保险条款为准。</w:t>
      </w:r>
    </w:p>
    <w:p w14:paraId="45A9864D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1.2 合作范围：甲方所属全部公交营运车辆。</w:t>
      </w:r>
    </w:p>
    <w:p w14:paraId="643223EE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1.3 合作期限：自本协议签订之日起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年。</w:t>
      </w:r>
    </w:p>
    <w:p w14:paraId="7719C930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1.4 框架合作期内，甲方所有符合投保标准的公交营运车辆统一在乙方投保；本协议项下年度累计投保保费总额不超过人民币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val="en-US" w:eastAsia="zh-CN"/>
        </w:rPr>
        <w:t>90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万元，超出部分按规定另行采购。</w:t>
      </w:r>
    </w:p>
    <w:p w14:paraId="4A943F12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第二条 投保险种与保费标准</w:t>
      </w:r>
      <w:bookmarkEnd w:id="1"/>
    </w:p>
    <w:p w14:paraId="4362CADE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2.1 投保险种：</w:t>
      </w:r>
    </w:p>
    <w:p w14:paraId="406639D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（1）机动车交通事故责任强制保险（交强险）；</w:t>
      </w:r>
    </w:p>
    <w:p w14:paraId="32ED1AE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（2）车船税（代收代缴）；</w:t>
      </w:r>
    </w:p>
    <w:p w14:paraId="66FB9724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（3）商业险：第三者责任险、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val="en-US" w:eastAsia="zh-CN"/>
        </w:rPr>
        <w:t>道路客运承运人责任保险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（司机 + 乘客）。</w:t>
      </w:r>
    </w:p>
    <w:p w14:paraId="6E00465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甲方可根据实际需求选择投保附加险种，保费按对应标准另行核算。</w:t>
      </w:r>
    </w:p>
    <w:p w14:paraId="0C2A22B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2.2 保费标准：</w:t>
      </w:r>
    </w:p>
    <w:p w14:paraId="29D5E91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按本次公开询价成交的单车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一年期标准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保费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(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)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执行，本框架合作期内该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标准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保持不变。</w:t>
      </w:r>
    </w:p>
    <w:p w14:paraId="6356ED31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）车辆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  <w:lang w:val="en-US" w:eastAsia="zh-CN"/>
        </w:rPr>
        <w:t>投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保时，NCD系数按国家保险监管政策及车辆出险记录正常浮动</w:t>
      </w:r>
      <w:bookmarkStart w:id="12" w:name="_GoBack"/>
      <w:bookmarkEnd w:id="12"/>
      <w:r>
        <w:rPr>
          <w:rFonts w:hint="eastAsia" w:ascii="方正仿宋_GB2312" w:hAnsi="方正仿宋_GB2312" w:eastAsia="方正仿宋_GB2312" w:cs="方正仿宋_GB2312"/>
          <w:b w:val="0"/>
          <w:bCs/>
          <w:color w:val="FF0000"/>
          <w:sz w:val="28"/>
          <w:szCs w:val="28"/>
        </w:rPr>
        <w:t>。</w:t>
      </w:r>
    </w:p>
    <w:p w14:paraId="1B4EAE58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2.3 保费结算：</w:t>
      </w:r>
    </w:p>
    <w:p w14:paraId="341C137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（1）实行 “见费出单” 制度，甲方以对公转账方式支付对应车辆保费，乙方收到保费后出具正式电子保单及合规增值税专用发票；</w:t>
      </w:r>
    </w:p>
    <w:p w14:paraId="6CB7B994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（2）框架期内车辆发生过户、调拨、报废、转让的，甲方及时书面通知乙方办理批改或退保；退保保费按监管规定按日折算，退还至甲方指定对公账户。</w:t>
      </w:r>
    </w:p>
    <w:p w14:paraId="3EB2B45D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第三条 承保服务标准</w:t>
      </w:r>
      <w:bookmarkEnd w:id="2"/>
    </w:p>
    <w:p w14:paraId="5AB278C8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3.1 乙方指定专属客户经理 1 名，作为本项目总对接人，负责日常承保、理赔、对账等全流程对接；更换客户经理须提前 7 个工作日书面告知甲方并完成工作交接。</w:t>
      </w:r>
    </w:p>
    <w:p w14:paraId="580FFA40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3.2 续保提醒：对即将到期的车辆，乙方于保单到期前30 日向甲方发送续保预警，确保车辆不脱保。</w:t>
      </w:r>
    </w:p>
    <w:p w14:paraId="4D45EC51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3.3 出单时效：甲方提交完整投保资料后，乙方于 1 个工作日内完成承保出单，电子保单同步推送甲方对接人。</w:t>
      </w:r>
    </w:p>
    <w:p w14:paraId="667FC5D6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3.4 批改服务：车辆信息变更、险种批改、退保等业务，乙方收到甲方完整资料后 1 个工作日内办结。</w:t>
      </w:r>
    </w:p>
    <w:p w14:paraId="097C6A8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3.5 台账服务：乙方于每月 5 日前向甲方报送上月承保台账，包含投保车辆明细、保费金额、车船税、到期时间、理赔统计等内容，满足甲方财务核算及审计要求。</w:t>
      </w:r>
    </w:p>
    <w:p w14:paraId="54E1D2B4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3" w:name="heading_3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第四条 理赔服务标准</w:t>
      </w:r>
      <w:bookmarkEnd w:id="3"/>
    </w:p>
    <w:p w14:paraId="00ED37EF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4.1 乙方提供7×24 小时全国统一报案受理服务。</w:t>
      </w:r>
    </w:p>
    <w:p w14:paraId="5E81567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4.2 查勘时效：安庆市岳西县城区范围内出险，乙方查勘人员力争30 分钟内到达现场；县域乡镇范围内出险，力争60 分钟内到达现场；异地出险委托当地分支机构属地查勘。</w:t>
      </w:r>
    </w:p>
    <w:p w14:paraId="69E9876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4.3 定损维修：甲方有权自主选择具备资质的维修机构，乙方不得强制指定维修厂；车辆维修优先使用原厂配件，使用同质配件须事先征得甲方书面同意。</w:t>
      </w:r>
    </w:p>
    <w:p w14:paraId="114A564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4.4 理赔时限：甲方提交完整索赔资料后，乙方按以下时限办结赔付：</w:t>
      </w:r>
    </w:p>
    <w:p w14:paraId="6AA7ADC0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（1）5000 元及以下案件：1 个工作日内赔付；</w:t>
      </w:r>
    </w:p>
    <w:p w14:paraId="1EA0F7B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（2）5000 元以上至 1 万元案件：3 个工作日内赔付；</w:t>
      </w:r>
    </w:p>
    <w:p w14:paraId="213E9CC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（3）1 万元以上至 10 万元案件：5 个工作日内赔付；</w:t>
      </w:r>
    </w:p>
    <w:p w14:paraId="720F078E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（4）10 万元以上复杂案件：7 个工作日内赔付（涉及司法鉴定、人伤调查等特殊情形除外）。</w:t>
      </w:r>
    </w:p>
    <w:p w14:paraId="49B79D6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4.5 赔款支付：理赔赔款统一支付至甲方指定对公账户；经甲方同意，可直赔至合作维修机构。</w:t>
      </w:r>
    </w:p>
    <w:p w14:paraId="0078726B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4.6 拒赔说明：乙方作出拒赔决定的，须向甲方出具书面拒赔通知书，明确说明拒赔理由及法律依据。</w:t>
      </w:r>
    </w:p>
    <w:p w14:paraId="45D36B2F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4.7 增值服务：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28"/>
          <w:szCs w:val="28"/>
          <w:lang w:val="en-US" w:eastAsia="zh-CN" w:bidi="ar"/>
        </w:rPr>
        <w:t>对于甲方车辆发生公交停车场内标的车辆互碰，乙方在保险金额范围内根据实际损失金额承担保险责任。</w:t>
      </w:r>
    </w:p>
    <w:p w14:paraId="3A923D73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第五条 双方权利与义务</w:t>
      </w:r>
      <w:bookmarkEnd w:id="4"/>
    </w:p>
    <w:p w14:paraId="080B999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outlineLvl w:val="2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bookmarkStart w:id="5" w:name="heading_5"/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5.1 甲方权利与义务</w:t>
      </w:r>
      <w:bookmarkEnd w:id="5"/>
    </w:p>
    <w:p w14:paraId="6A11979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（1）向乙方提供真实、完整的车辆投保资料，如实告知车辆使用性质及相关情况；</w:t>
      </w:r>
    </w:p>
    <w:p w14:paraId="17DA618B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（2）按本协议约定及时以对公方式支付保费；</w:t>
      </w:r>
    </w:p>
    <w:p w14:paraId="7E50301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（3）发生保险事故后及时报案，配合乙方查勘定损并提供理赔所需材料；</w:t>
      </w:r>
    </w:p>
    <w:p w14:paraId="6001DDFD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（4）有权对乙方的承保、理赔、服务质量进行监督、考核，对不符合约定的服务提出整改要求；</w:t>
      </w:r>
    </w:p>
    <w:p w14:paraId="3C4463FB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（5）不得要求乙方违反国家保险监管规定及保险条款办理承保、理赔业务。</w:t>
      </w:r>
    </w:p>
    <w:p w14:paraId="1BD7C2E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outlineLvl w:val="2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bookmarkStart w:id="6" w:name="heading_6"/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5.2 乙方权利与义务</w:t>
      </w:r>
      <w:bookmarkEnd w:id="6"/>
    </w:p>
    <w:p w14:paraId="31C495F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（1）严格按照国家保险监管规定、保险条款及本协议约定开展承保、理赔服务；</w:t>
      </w:r>
    </w:p>
    <w:p w14:paraId="2D0E524B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（2）对甲方车辆信息、运营数据、理赔信息等严格保密，不得向第三方泄露；</w:t>
      </w:r>
    </w:p>
    <w:p w14:paraId="21540BA0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（3）自觉接受甲方的服务考核与监督，对甲方提出的整改意见及时落实；</w:t>
      </w:r>
    </w:p>
    <w:p w14:paraId="11B8A9E7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（4）因乙方工作失误造成车辆脱保、错保、理赔延误或拒赔不当，给甲方造成实际经济损失的，由乙方承担相应赔偿责任；</w:t>
      </w:r>
    </w:p>
    <w:p w14:paraId="2F9EA5F8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（5）严禁以任何形式向甲方采购相关人员给予回扣、返现、礼品、宴请或其他不正当利益。</w:t>
      </w:r>
    </w:p>
    <w:p w14:paraId="4B2C2E2D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7" w:name="heading_7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第六条 违约责任</w:t>
      </w:r>
      <w:bookmarkEnd w:id="7"/>
    </w:p>
    <w:p w14:paraId="5021CD64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6.1 乙方服务质量未达到本协议约定标准的，甲方有权向乙方发出书面整改通知，乙方应在限期内完成整改；逾期未整改或整改不到位的，甲方有权扣除对应服务费用，情节严重的有权单方解除本协议。</w:t>
      </w:r>
    </w:p>
    <w:p w14:paraId="3735CF0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6.2 乙方存在弄虚作假、串通投保理赔、商业贿赂等违反法律法规及廉洁纪律行为的，甲方有权立即单方解除本协议，乙方应承担由此造成的全部损失，并将相关线索移交纪检监察部门处理。</w:t>
      </w:r>
    </w:p>
    <w:p w14:paraId="0E6F63C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6.3 甲方未按约定支付保费的，应按中国人民银行同期活期存款利率向乙方支付逾期付款违约金；逾期超过 30 日的，乙方有权暂停承保服务。</w:t>
      </w:r>
    </w:p>
    <w:p w14:paraId="5B3E10F0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6.4 因国家保险监管政策调整导致本协议部分条款无法履行的，双方应及时协商调整，不视为违约。</w:t>
      </w:r>
    </w:p>
    <w:p w14:paraId="7DE351CB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8" w:name="heading_8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第七条 协议的变更与解除</w:t>
      </w:r>
      <w:bookmarkEnd w:id="8"/>
    </w:p>
    <w:p w14:paraId="3448C80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7.1 本协议未尽事宜，双方可签订书面补充协议，补充协议与本协议具有同等法律效力。</w:t>
      </w:r>
    </w:p>
    <w:p w14:paraId="17A57FA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7.2 有下列情形之一的，甲方有权单方解除本协议：</w:t>
      </w:r>
    </w:p>
    <w:p w14:paraId="1BFFA11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（1）乙方保险经营资质被吊销、撤销或限制经营车险业务的；</w:t>
      </w:r>
    </w:p>
    <w:p w14:paraId="65E2757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（2）乙方多次违反本协议服务约定，经整改仍达不到要求的；</w:t>
      </w:r>
    </w:p>
    <w:p w14:paraId="5A99B0CF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（3）乙方存在严重违法违规或廉洁违纪行为的；</w:t>
      </w:r>
    </w:p>
    <w:p w14:paraId="70854E4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（4）因不可抗力致使协议目的无法实现的。</w:t>
      </w:r>
    </w:p>
    <w:p w14:paraId="6CC74C6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7.3 本协议解除或终止的，不影响协议有效期内已经出具的保险单的法律效力，已生效保单继续履行至保险期限届满。</w:t>
      </w:r>
    </w:p>
    <w:p w14:paraId="54723E2F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9" w:name="heading_9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第八条 保密条款</w:t>
      </w:r>
      <w:bookmarkEnd w:id="9"/>
    </w:p>
    <w:p w14:paraId="125BB85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8.1 甲乙双方对本协议内容、对方业务数据、车辆信息、理赔信息等均负有保密义务，非因司法、审计、监管要求，不得向任何第三方泄露。</w:t>
      </w:r>
    </w:p>
    <w:p w14:paraId="423A132C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8.2 保密义务不因本协议的终止、解除而失效。</w:t>
      </w:r>
    </w:p>
    <w:p w14:paraId="34CB966B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bookmarkStart w:id="10" w:name="heading_10"/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第九条 争议解决</w:t>
      </w:r>
      <w:bookmarkEnd w:id="10"/>
    </w:p>
    <w:p w14:paraId="1D81EF0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因本协议引起或与本协议有关的争议，双方应友好协商解决；协商不成的，任何一方均有权向甲方住所地人民法院提起诉讼。</w:t>
      </w:r>
    </w:p>
    <w:p w14:paraId="4CD81E69"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bookmarkStart w:id="11" w:name="heading_11"/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第十条 附则</w:t>
      </w:r>
      <w:bookmarkEnd w:id="11"/>
    </w:p>
    <w:p w14:paraId="5791358D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10.1 本协议附件为本协议不可分割的组成部分，与本协议正文具有同等法律效力。</w:t>
      </w:r>
    </w:p>
    <w:p w14:paraId="3CBB348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附件 1：乙方经营保险业务许可证复印件（加盖公章）</w:t>
      </w:r>
    </w:p>
    <w:p w14:paraId="2BED5C93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附件 2：乙方项目服务团队及联系方式</w:t>
      </w:r>
    </w:p>
    <w:p w14:paraId="7B9AB56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附件 3：机动车保险条款摘要</w:t>
      </w:r>
    </w:p>
    <w:p w14:paraId="3FF64F26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10.2 本协议一式肆份，甲方执贰份，乙方执贰份，自双方法定代表人或授权代表签字并加盖公章之日起生效。</w:t>
      </w:r>
    </w:p>
    <w:p w14:paraId="50324C49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（以下无正文）</w:t>
      </w:r>
    </w:p>
    <w:p w14:paraId="7B30DA3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甲方（盖章）：安徽省岳达客运服务有限公司</w:t>
      </w:r>
    </w:p>
    <w:p w14:paraId="3D738124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i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法定代表人 / 授权代表（签字）：</w:t>
      </w:r>
    </w:p>
    <w:p w14:paraId="49618DCD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日期：</w:t>
      </w:r>
    </w:p>
    <w:p w14:paraId="1AC5589A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i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乙方（盖章）：</w:t>
      </w:r>
    </w:p>
    <w:p w14:paraId="75CE7354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i/>
          <w:color w:val="auto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法定代表人 / 授权代表（签字）：</w:t>
      </w:r>
    </w:p>
    <w:p w14:paraId="2ABA806E"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28"/>
          <w:szCs w:val="28"/>
        </w:rPr>
        <w:t>日期：</w:t>
      </w:r>
    </w:p>
    <w:sectPr>
      <w:footerReference r:id="rId3" w:type="default"/>
      <w:pgSz w:w="11905" w:h="16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F29589-56CA-4208-813E-423DB69BA6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040D5C1-9224-474E-A48A-9CC825BC5E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6C19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74259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C74259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isplayHorizontalDrawingGridEvery w:val="0"/>
  <w:displayVerticalDrawingGridEvery w:val="2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513A6"/>
    <w:rsid w:val="12FD019D"/>
    <w:rsid w:val="134965D3"/>
    <w:rsid w:val="3E1756FD"/>
    <w:rsid w:val="411F067F"/>
    <w:rsid w:val="511D5CA6"/>
    <w:rsid w:val="543478B4"/>
    <w:rsid w:val="54B11C15"/>
    <w:rsid w:val="5902026F"/>
    <w:rsid w:val="70475545"/>
    <w:rsid w:val="78AC2A23"/>
    <w:rsid w:val="78EE0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2801</Words>
  <Characters>3086</Characters>
  <TotalTime>1</TotalTime>
  <ScaleCrop>false</ScaleCrop>
  <LinksUpToDate>false</LinksUpToDate>
  <CharactersWithSpaces>3175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2026-09-17T08:03:00Z</dcterms:created>
  <dc:creator>Apache POI</dc:creator>
  <cp:lastModifiedBy>WPS</cp:lastModifiedBy>
  <dcterms:modified xsi:type="dcterms:W3CDTF">2026-09-18T07:48:56Z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{"Label":"1","ContentProducer":"001191110102MACQD9K64010000","ProduceID":"7686411856870132708","ReservedCode1":"","ContentPropagator":"","PropagateID":"","ReservedCode2":""}</vt:lpwstr>
  </property>
  <property fmtid="{D5CDD505-2E9C-101B-9397-08002B2CF9AE}" pid="3" name="KSOTemplateDocerSaveRecord">
    <vt:lpwstr>eyJoZGlkIjoiOTdjNTMxZTgyMTZhMjMyNDE3YWJlMjUyZDZmZmYxZWYiLCJ1c2VySWQiOiIxMjI1NjY0MTQifQ==</vt:lpwstr>
  </property>
  <property fmtid="{D5CDD505-2E9C-101B-9397-08002B2CF9AE}" pid="4" name="KSOProductBuildVer">
    <vt:lpwstr>2052-12.1.0.28043</vt:lpwstr>
  </property>
  <property fmtid="{D5CDD505-2E9C-101B-9397-08002B2CF9AE}" pid="5" name="ICV">
    <vt:lpwstr>4C7E8C4C6F0745CFA60D7D2245BBA50A_13</vt:lpwstr>
  </property>
</Properties>
</file>